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938" w:rsidRPr="008702EC" w:rsidRDefault="000C7938" w:rsidP="000C7938">
      <w:pPr>
        <w:tabs>
          <w:tab w:val="left" w:pos="7200"/>
        </w:tabs>
        <w:rPr>
          <w:rFonts w:ascii="Times New Roman" w:hAnsi="Times New Roman" w:cs="Times New Roman"/>
          <w:b/>
          <w:bCs/>
          <w:noProof/>
          <w:sz w:val="22"/>
          <w:szCs w:val="22"/>
        </w:rPr>
      </w:pPr>
      <w:r w:rsidRPr="008702EC">
        <w:rPr>
          <w:rFonts w:ascii="Times New Roman" w:hAnsi="Times New Roman" w:cs="Times New Roman"/>
          <w:b/>
          <w:bCs/>
          <w:noProof/>
          <w:sz w:val="22"/>
          <w:szCs w:val="22"/>
        </w:rPr>
        <w:t xml:space="preserve">Inter-American Agency for Cooperation and Development </w:t>
      </w:r>
      <w:r w:rsidRPr="008702EC">
        <w:rPr>
          <w:rFonts w:ascii="Times New Roman" w:hAnsi="Times New Roman" w:cs="Times New Roman"/>
          <w:b/>
          <w:bCs/>
          <w:noProof/>
          <w:sz w:val="22"/>
          <w:szCs w:val="22"/>
        </w:rPr>
        <w:tab/>
      </w:r>
      <w:r w:rsidRPr="008702EC">
        <w:rPr>
          <w:rFonts w:ascii="Times New Roman" w:hAnsi="Times New Roman" w:cs="Times New Roman"/>
          <w:noProof/>
          <w:sz w:val="22"/>
          <w:szCs w:val="22"/>
        </w:rPr>
        <w:t>OEA/SER. W</w:t>
      </w:r>
    </w:p>
    <w:p w:rsidR="000C7938" w:rsidRPr="008702EC" w:rsidRDefault="000C7938" w:rsidP="000C7938">
      <w:pPr>
        <w:tabs>
          <w:tab w:val="left" w:pos="7200"/>
        </w:tabs>
        <w:ind w:right="-839"/>
        <w:rPr>
          <w:rFonts w:ascii="Times New Roman" w:hAnsi="Times New Roman" w:cs="Times New Roman"/>
          <w:b/>
          <w:bCs/>
          <w:noProof/>
          <w:sz w:val="22"/>
          <w:szCs w:val="22"/>
        </w:rPr>
      </w:pPr>
      <w:r w:rsidRPr="008702EC">
        <w:rPr>
          <w:rFonts w:ascii="Times New Roman" w:hAnsi="Times New Roman" w:cs="Times New Roman"/>
          <w:b/>
          <w:bCs/>
          <w:noProof/>
          <w:sz w:val="22"/>
          <w:szCs w:val="22"/>
        </w:rPr>
        <w:t xml:space="preserve">Meeting of the Management Board (MB/IACD) </w:t>
      </w:r>
      <w:r w:rsidRPr="008702EC">
        <w:rPr>
          <w:rFonts w:ascii="Times New Roman" w:hAnsi="Times New Roman" w:cs="Times New Roman"/>
          <w:b/>
          <w:bCs/>
          <w:noProof/>
          <w:sz w:val="22"/>
          <w:szCs w:val="22"/>
        </w:rPr>
        <w:tab/>
      </w:r>
      <w:r w:rsidRPr="008702EC">
        <w:rPr>
          <w:rFonts w:ascii="Times New Roman" w:hAnsi="Times New Roman" w:cs="Times New Roman"/>
          <w:noProof/>
          <w:sz w:val="22"/>
          <w:szCs w:val="22"/>
        </w:rPr>
        <w:t>AICD/JD/doc.175/19 rev. 2</w:t>
      </w:r>
      <w:r w:rsidRPr="008702EC">
        <w:rPr>
          <w:rFonts w:ascii="Times New Roman" w:hAnsi="Times New Roman" w:cs="Times New Roman"/>
          <w:b/>
          <w:bCs/>
          <w:noProof/>
          <w:sz w:val="22"/>
          <w:szCs w:val="22"/>
        </w:rPr>
        <w:t xml:space="preserve"> </w:t>
      </w:r>
    </w:p>
    <w:p w:rsidR="000C7938" w:rsidRPr="008702EC" w:rsidRDefault="000C7938" w:rsidP="000C7938">
      <w:pPr>
        <w:tabs>
          <w:tab w:val="left" w:pos="7200"/>
        </w:tabs>
        <w:rPr>
          <w:rFonts w:ascii="Times New Roman" w:hAnsi="Times New Roman" w:cs="Times New Roman"/>
          <w:noProof/>
          <w:sz w:val="22"/>
          <w:szCs w:val="22"/>
        </w:rPr>
      </w:pPr>
      <w:r w:rsidRPr="008702EC">
        <w:rPr>
          <w:rFonts w:ascii="Times New Roman" w:hAnsi="Times New Roman" w:cs="Times New Roman"/>
          <w:b/>
          <w:bCs/>
          <w:noProof/>
          <w:sz w:val="22"/>
          <w:szCs w:val="22"/>
        </w:rPr>
        <w:tab/>
      </w:r>
      <w:r w:rsidRPr="008702EC">
        <w:rPr>
          <w:rFonts w:ascii="Times New Roman" w:hAnsi="Times New Roman" w:cs="Times New Roman"/>
          <w:noProof/>
          <w:sz w:val="22"/>
          <w:szCs w:val="22"/>
        </w:rPr>
        <w:t>5 March 2020</w:t>
      </w:r>
    </w:p>
    <w:p w:rsidR="000C7938" w:rsidRPr="008702EC" w:rsidRDefault="000C7938" w:rsidP="000C7938">
      <w:pPr>
        <w:tabs>
          <w:tab w:val="left" w:pos="7200"/>
        </w:tabs>
        <w:rPr>
          <w:rFonts w:ascii="Times New Roman" w:hAnsi="Times New Roman" w:cs="Times New Roman"/>
          <w:noProof/>
          <w:sz w:val="22"/>
          <w:szCs w:val="22"/>
        </w:rPr>
      </w:pPr>
      <w:r w:rsidRPr="008702EC">
        <w:rPr>
          <w:rFonts w:ascii="Times New Roman" w:hAnsi="Times New Roman" w:cs="Times New Roman"/>
          <w:noProof/>
          <w:sz w:val="22"/>
          <w:szCs w:val="22"/>
        </w:rPr>
        <w:tab/>
        <w:t>Original: English</w:t>
      </w:r>
    </w:p>
    <w:p w:rsidR="000C7938" w:rsidRPr="008702EC" w:rsidRDefault="000C7938" w:rsidP="000C7938">
      <w:pPr>
        <w:rPr>
          <w:rFonts w:ascii="Times New Roman" w:hAnsi="Times New Roman" w:cs="Times New Roman"/>
          <w:noProof/>
          <w:sz w:val="22"/>
          <w:szCs w:val="22"/>
        </w:rPr>
      </w:pPr>
      <w:r w:rsidRPr="008702EC">
        <w:rPr>
          <w:rFonts w:ascii="Times New Roman" w:hAnsi="Times New Roman" w:cs="Times New Roman"/>
          <w:noProof/>
          <w:sz w:val="22"/>
          <w:szCs w:val="22"/>
        </w:rPr>
        <w:t>_______________________________________________________________________________</w:t>
      </w:r>
    </w:p>
    <w:p w:rsidR="000C7938" w:rsidRPr="008702EC" w:rsidRDefault="000C7938" w:rsidP="000C7938">
      <w:pPr>
        <w:pStyle w:val="Header"/>
        <w:rPr>
          <w:rFonts w:ascii="Times New Roman" w:hAnsi="Times New Roman" w:cs="Times New Roman"/>
          <w:noProof/>
          <w:sz w:val="22"/>
          <w:szCs w:val="22"/>
        </w:rPr>
      </w:pPr>
    </w:p>
    <w:p w:rsidR="000C7938" w:rsidRPr="008702EC" w:rsidRDefault="000C7938" w:rsidP="000C7938">
      <w:pPr>
        <w:jc w:val="both"/>
        <w:rPr>
          <w:rFonts w:ascii="Times New Roman" w:hAnsi="Times New Roman" w:cs="Times New Roman"/>
          <w:b/>
          <w:bCs/>
          <w:sz w:val="22"/>
          <w:szCs w:val="22"/>
        </w:rPr>
      </w:pPr>
    </w:p>
    <w:p w:rsidR="00974C04" w:rsidRPr="008702EC" w:rsidRDefault="00974C04" w:rsidP="000C7938">
      <w:pPr>
        <w:jc w:val="center"/>
        <w:rPr>
          <w:rFonts w:ascii="Times New Roman" w:hAnsi="Times New Roman" w:cs="Times New Roman"/>
          <w:b/>
          <w:bCs/>
          <w:sz w:val="22"/>
          <w:szCs w:val="22"/>
        </w:rPr>
      </w:pPr>
      <w:r w:rsidRPr="008702EC">
        <w:rPr>
          <w:rFonts w:ascii="Times New Roman" w:hAnsi="Times New Roman" w:cs="Times New Roman"/>
          <w:b/>
          <w:bCs/>
          <w:sz w:val="22"/>
          <w:szCs w:val="22"/>
        </w:rPr>
        <w:t>SUGGESTED 2020-2021 MB/IACD WORK PLAN PRIORITIES</w:t>
      </w:r>
    </w:p>
    <w:p w:rsidR="00974C04" w:rsidRPr="008702EC" w:rsidRDefault="00974C04" w:rsidP="000C7938">
      <w:pPr>
        <w:jc w:val="center"/>
        <w:rPr>
          <w:rFonts w:ascii="Times New Roman" w:hAnsi="Times New Roman" w:cs="Times New Roman"/>
          <w:b/>
          <w:bCs/>
          <w:sz w:val="22"/>
          <w:szCs w:val="22"/>
        </w:rPr>
      </w:pPr>
      <w:r w:rsidRPr="008702EC">
        <w:rPr>
          <w:rFonts w:ascii="Times New Roman" w:hAnsi="Times New Roman" w:cs="Times New Roman"/>
          <w:b/>
          <w:bCs/>
          <w:sz w:val="22"/>
          <w:szCs w:val="22"/>
        </w:rPr>
        <w:t>(Prepared by the Secretariat, based on the actions proposed by member states and the comments received following the meeting of the Board held on December 9, 2019)</w:t>
      </w:r>
    </w:p>
    <w:p w:rsidR="00974C04" w:rsidRPr="008702EC" w:rsidRDefault="00974C04" w:rsidP="000C7938">
      <w:pPr>
        <w:rPr>
          <w:rFonts w:ascii="Times New Roman" w:hAnsi="Times New Roman" w:cs="Times New Roman"/>
          <w:sz w:val="22"/>
          <w:szCs w:val="22"/>
        </w:rPr>
      </w:pPr>
    </w:p>
    <w:p w:rsidR="00974C04" w:rsidRPr="008702EC" w:rsidRDefault="00974C04" w:rsidP="000C7938">
      <w:pPr>
        <w:rPr>
          <w:rFonts w:ascii="Times New Roman" w:hAnsi="Times New Roman" w:cs="Times New Roman"/>
          <w:sz w:val="22"/>
          <w:szCs w:val="22"/>
        </w:rPr>
      </w:pPr>
    </w:p>
    <w:p w:rsidR="00974C04" w:rsidRPr="008702EC" w:rsidRDefault="00974C04" w:rsidP="000C7938">
      <w:pPr>
        <w:jc w:val="both"/>
        <w:rPr>
          <w:rFonts w:ascii="Times New Roman" w:hAnsi="Times New Roman" w:cs="Times New Roman"/>
          <w:sz w:val="22"/>
          <w:szCs w:val="22"/>
        </w:rPr>
      </w:pPr>
      <w:r w:rsidRPr="008702EC">
        <w:rPr>
          <w:rFonts w:ascii="Times New Roman" w:hAnsi="Times New Roman" w:cs="Times New Roman"/>
          <w:b/>
          <w:bCs/>
          <w:sz w:val="22"/>
          <w:szCs w:val="22"/>
        </w:rPr>
        <w:t xml:space="preserve">BACKGROUND: </w:t>
      </w:r>
      <w:proofErr w:type="gramStart"/>
      <w:r w:rsidRPr="008702EC">
        <w:rPr>
          <w:rFonts w:ascii="Times New Roman" w:hAnsi="Times New Roman" w:cs="Times New Roman"/>
          <w:sz w:val="22"/>
          <w:szCs w:val="22"/>
        </w:rPr>
        <w:t>A Technical Meeting on Cooperation for Development was convened by the Chair of the Management Board of the Inter-American Agency</w:t>
      </w:r>
      <w:proofErr w:type="gramEnd"/>
      <w:r w:rsidRPr="008702EC">
        <w:rPr>
          <w:rFonts w:ascii="Times New Roman" w:hAnsi="Times New Roman" w:cs="Times New Roman"/>
          <w:sz w:val="22"/>
          <w:szCs w:val="22"/>
        </w:rPr>
        <w:t xml:space="preserve"> for Cooperation and Development (MB/IACD) on October 31 and November 1, 2019 at OAS Headquarters in Washington DC. The meeting provided technical guidance on future steps to be taken to achieve further progress on the implementation of recommendations made by Cooperation Authorities during the Meeting of High-Level Authorities held in </w:t>
      </w:r>
      <w:proofErr w:type="gramStart"/>
      <w:r w:rsidRPr="008702EC">
        <w:rPr>
          <w:rFonts w:ascii="Times New Roman" w:hAnsi="Times New Roman" w:cs="Times New Roman"/>
          <w:sz w:val="22"/>
          <w:szCs w:val="22"/>
        </w:rPr>
        <w:t>September,</w:t>
      </w:r>
      <w:proofErr w:type="gramEnd"/>
      <w:r w:rsidRPr="008702EC">
        <w:rPr>
          <w:rFonts w:ascii="Times New Roman" w:hAnsi="Times New Roman" w:cs="Times New Roman"/>
          <w:sz w:val="22"/>
          <w:szCs w:val="22"/>
        </w:rPr>
        <w:t xml:space="preserve"> 2018. </w:t>
      </w:r>
    </w:p>
    <w:p w:rsidR="00974C04" w:rsidRPr="008702EC" w:rsidRDefault="00974C04" w:rsidP="000C7938">
      <w:pPr>
        <w:rPr>
          <w:rFonts w:ascii="Times New Roman" w:hAnsi="Times New Roman" w:cs="Times New Roman"/>
          <w:sz w:val="22"/>
          <w:szCs w:val="22"/>
        </w:rPr>
      </w:pPr>
    </w:p>
    <w:tbl>
      <w:tblPr>
        <w:tblW w:w="0" w:type="auto"/>
        <w:jc w:val="center"/>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CellMar>
          <w:top w:w="72" w:type="dxa"/>
          <w:left w:w="72" w:type="dxa"/>
          <w:bottom w:w="72" w:type="dxa"/>
          <w:right w:w="72" w:type="dxa"/>
        </w:tblCellMar>
        <w:tblLook w:val="00A0" w:firstRow="1" w:lastRow="0" w:firstColumn="1" w:lastColumn="0" w:noHBand="0" w:noVBand="0"/>
      </w:tblPr>
      <w:tblGrid>
        <w:gridCol w:w="8626"/>
      </w:tblGrid>
      <w:tr w:rsidR="00974C04" w:rsidRPr="008702EC" w:rsidTr="000C7938">
        <w:trPr>
          <w:jc w:val="center"/>
        </w:trPr>
        <w:tc>
          <w:tcPr>
            <w:tcW w:w="8626" w:type="dxa"/>
          </w:tcPr>
          <w:p w:rsidR="00974C04" w:rsidRPr="008702EC" w:rsidRDefault="00974C04" w:rsidP="000C7938">
            <w:pPr>
              <w:rPr>
                <w:rFonts w:ascii="Times New Roman" w:hAnsi="Times New Roman" w:cs="Times New Roman"/>
                <w:sz w:val="22"/>
                <w:szCs w:val="22"/>
              </w:rPr>
            </w:pPr>
            <w:r w:rsidRPr="008702EC">
              <w:rPr>
                <w:rFonts w:ascii="Times New Roman" w:hAnsi="Times New Roman" w:cs="Times New Roman"/>
                <w:sz w:val="22"/>
                <w:szCs w:val="22"/>
              </w:rPr>
              <w:t>At the Meeting, member states set a goal to “better define IACD value-add and niche in development cooperation and improve recognition within the OAS, and by member states, related organizations, the private sector, and other actors.”</w:t>
            </w:r>
          </w:p>
          <w:p w:rsidR="00974C04" w:rsidRPr="008702EC" w:rsidRDefault="00974C04" w:rsidP="000C7938">
            <w:pPr>
              <w:rPr>
                <w:rFonts w:ascii="Times New Roman" w:hAnsi="Times New Roman" w:cs="Times New Roman"/>
                <w:sz w:val="22"/>
                <w:szCs w:val="22"/>
              </w:rPr>
            </w:pPr>
          </w:p>
          <w:p w:rsidR="00974C04" w:rsidRPr="008702EC" w:rsidRDefault="00974C04" w:rsidP="000C7938">
            <w:pPr>
              <w:rPr>
                <w:rFonts w:ascii="Times New Roman" w:hAnsi="Times New Roman" w:cs="Times New Roman"/>
                <w:sz w:val="22"/>
                <w:szCs w:val="22"/>
              </w:rPr>
            </w:pPr>
            <w:r w:rsidRPr="008702EC">
              <w:rPr>
                <w:rFonts w:ascii="Times New Roman" w:hAnsi="Times New Roman" w:cs="Times New Roman"/>
                <w:sz w:val="22"/>
                <w:szCs w:val="22"/>
              </w:rPr>
              <w:t xml:space="preserve">To this end, one of the main recommendations was for the MB/IACD </w:t>
            </w:r>
            <w:r w:rsidRPr="008702EC">
              <w:rPr>
                <w:rFonts w:ascii="Times New Roman" w:hAnsi="Times New Roman" w:cs="Times New Roman"/>
                <w:b/>
                <w:bCs/>
                <w:sz w:val="22"/>
                <w:szCs w:val="22"/>
                <w:u w:val="single"/>
              </w:rPr>
              <w:t>to define a Work Plan for the IACD</w:t>
            </w:r>
            <w:r w:rsidRPr="008702EC">
              <w:rPr>
                <w:rFonts w:ascii="Times New Roman" w:hAnsi="Times New Roman" w:cs="Times New Roman"/>
                <w:sz w:val="22"/>
                <w:szCs w:val="22"/>
              </w:rPr>
              <w:t xml:space="preserve">, in collaboration with the Secretariat. The Work Plan is expected to strengthen the </w:t>
            </w:r>
            <w:proofErr w:type="gramStart"/>
            <w:r w:rsidRPr="008702EC">
              <w:rPr>
                <w:rFonts w:ascii="Times New Roman" w:hAnsi="Times New Roman" w:cs="Times New Roman"/>
                <w:sz w:val="22"/>
                <w:szCs w:val="22"/>
              </w:rPr>
              <w:t>role and reach of the IACD as the focal point of all OAS/SEDI cooperation actions</w:t>
            </w:r>
            <w:proofErr w:type="gramEnd"/>
            <w:r w:rsidRPr="008702EC">
              <w:rPr>
                <w:rFonts w:ascii="Times New Roman" w:hAnsi="Times New Roman" w:cs="Times New Roman"/>
                <w:sz w:val="22"/>
                <w:szCs w:val="22"/>
              </w:rPr>
              <w:t xml:space="preserve"> and ensure a more effective participation by cooperation agencies and offices in each member state, thereby bolstering regional cooperation for development within the framework of the Inter-American Council for Integral Development (OAS/CIDI).</w:t>
            </w:r>
          </w:p>
        </w:tc>
      </w:tr>
    </w:tbl>
    <w:p w:rsidR="00974C04" w:rsidRPr="008702EC" w:rsidRDefault="00974C04" w:rsidP="000C7938">
      <w:pPr>
        <w:rPr>
          <w:rFonts w:ascii="Times New Roman" w:hAnsi="Times New Roman" w:cs="Times New Roman"/>
          <w:sz w:val="22"/>
          <w:szCs w:val="22"/>
        </w:rPr>
      </w:pPr>
    </w:p>
    <w:p w:rsidR="00974C04" w:rsidRPr="008702EC" w:rsidRDefault="00974C04" w:rsidP="000C7938">
      <w:pPr>
        <w:jc w:val="both"/>
        <w:rPr>
          <w:rFonts w:ascii="Times New Roman" w:hAnsi="Times New Roman" w:cs="Times New Roman"/>
          <w:sz w:val="22"/>
          <w:szCs w:val="22"/>
        </w:rPr>
      </w:pPr>
      <w:r w:rsidRPr="008702EC">
        <w:rPr>
          <w:rFonts w:ascii="Times New Roman" w:hAnsi="Times New Roman" w:cs="Times New Roman"/>
          <w:b/>
          <w:bCs/>
          <w:sz w:val="22"/>
          <w:szCs w:val="22"/>
        </w:rPr>
        <w:t xml:space="preserve">INTRODUCTION: </w:t>
      </w:r>
      <w:r w:rsidRPr="008702EC">
        <w:rPr>
          <w:rFonts w:ascii="Times New Roman" w:hAnsi="Times New Roman" w:cs="Times New Roman"/>
          <w:sz w:val="22"/>
          <w:szCs w:val="22"/>
        </w:rPr>
        <w:t xml:space="preserve">This document </w:t>
      </w:r>
      <w:proofErr w:type="gramStart"/>
      <w:r w:rsidRPr="008702EC">
        <w:rPr>
          <w:rFonts w:ascii="Times New Roman" w:hAnsi="Times New Roman" w:cs="Times New Roman"/>
          <w:sz w:val="22"/>
          <w:szCs w:val="22"/>
        </w:rPr>
        <w:t>was prepared</w:t>
      </w:r>
      <w:proofErr w:type="gramEnd"/>
      <w:r w:rsidRPr="008702EC">
        <w:rPr>
          <w:rFonts w:ascii="Times New Roman" w:hAnsi="Times New Roman" w:cs="Times New Roman"/>
          <w:sz w:val="22"/>
          <w:szCs w:val="22"/>
        </w:rPr>
        <w:t xml:space="preserve"> by the Secretariat based on the actions proposed by member states during the breakout sessions held at the Technical Meeting. It is a suggestion for prioritization of actions for consideration of the MB/IACD, as it endeavors to define a Work Plan for 2020-2021. Results of the Work Plan </w:t>
      </w:r>
      <w:proofErr w:type="gramStart"/>
      <w:r w:rsidRPr="008702EC">
        <w:rPr>
          <w:rFonts w:ascii="Times New Roman" w:hAnsi="Times New Roman" w:cs="Times New Roman"/>
          <w:sz w:val="22"/>
          <w:szCs w:val="22"/>
        </w:rPr>
        <w:t>will be reported</w:t>
      </w:r>
      <w:proofErr w:type="gramEnd"/>
      <w:r w:rsidRPr="008702EC">
        <w:rPr>
          <w:rFonts w:ascii="Times New Roman" w:hAnsi="Times New Roman" w:cs="Times New Roman"/>
          <w:sz w:val="22"/>
          <w:szCs w:val="22"/>
        </w:rPr>
        <w:t xml:space="preserve"> at the next meeting of High-level Cooperation Authorities scheduled for 2021.</w:t>
      </w:r>
    </w:p>
    <w:p w:rsidR="00974C04" w:rsidRPr="008702EC" w:rsidRDefault="00974C04" w:rsidP="000C7938">
      <w:pPr>
        <w:rPr>
          <w:rFonts w:ascii="Times New Roman" w:hAnsi="Times New Roman" w:cs="Times New Roman"/>
          <w:sz w:val="22"/>
          <w:szCs w:val="22"/>
        </w:rPr>
      </w:pPr>
    </w:p>
    <w:p w:rsidR="00974C04" w:rsidRPr="008702EC" w:rsidRDefault="00974C04" w:rsidP="000C7938">
      <w:pPr>
        <w:rPr>
          <w:rFonts w:ascii="Times New Roman" w:hAnsi="Times New Roman" w:cs="Times New Roman"/>
          <w:b/>
          <w:bCs/>
          <w:sz w:val="22"/>
          <w:szCs w:val="22"/>
        </w:rPr>
      </w:pPr>
      <w:r w:rsidRPr="008702EC">
        <w:rPr>
          <w:rFonts w:ascii="Times New Roman" w:hAnsi="Times New Roman" w:cs="Times New Roman"/>
          <w:b/>
          <w:bCs/>
          <w:sz w:val="22"/>
          <w:szCs w:val="22"/>
        </w:rPr>
        <w:t>PRIORITIZED ACTIONS:</w:t>
      </w:r>
    </w:p>
    <w:p w:rsidR="00974C04" w:rsidRPr="008702EC" w:rsidRDefault="00974C04" w:rsidP="000C7938">
      <w:pPr>
        <w:tabs>
          <w:tab w:val="left" w:pos="2265"/>
        </w:tabs>
        <w:rPr>
          <w:rFonts w:ascii="Times New Roman" w:hAnsi="Times New Roman" w:cs="Times New Roman"/>
          <w:bCs/>
          <w:sz w:val="22"/>
          <w:szCs w:val="22"/>
        </w:rPr>
      </w:pPr>
    </w:p>
    <w:p w:rsidR="00974C04" w:rsidRPr="008702EC" w:rsidRDefault="00974C04" w:rsidP="00B3578E">
      <w:pPr>
        <w:numPr>
          <w:ilvl w:val="0"/>
          <w:numId w:val="5"/>
        </w:numPr>
        <w:ind w:left="720" w:hanging="720"/>
        <w:jc w:val="both"/>
        <w:rPr>
          <w:rFonts w:ascii="Times New Roman" w:hAnsi="Times New Roman" w:cs="Times New Roman"/>
          <w:sz w:val="22"/>
          <w:szCs w:val="22"/>
        </w:rPr>
      </w:pPr>
      <w:r w:rsidRPr="008702EC">
        <w:rPr>
          <w:rFonts w:ascii="Times New Roman" w:hAnsi="Times New Roman" w:cs="Times New Roman"/>
          <w:sz w:val="22"/>
          <w:szCs w:val="22"/>
        </w:rPr>
        <w:t xml:space="preserve">Conducting an analysis to identify the </w:t>
      </w:r>
      <w:proofErr w:type="gramStart"/>
      <w:r w:rsidRPr="008702EC">
        <w:rPr>
          <w:rFonts w:ascii="Times New Roman" w:hAnsi="Times New Roman" w:cs="Times New Roman"/>
          <w:sz w:val="22"/>
          <w:szCs w:val="22"/>
        </w:rPr>
        <w:t>added value</w:t>
      </w:r>
      <w:proofErr w:type="gramEnd"/>
      <w:r w:rsidRPr="008702EC">
        <w:rPr>
          <w:rFonts w:ascii="Times New Roman" w:hAnsi="Times New Roman" w:cs="Times New Roman"/>
          <w:sz w:val="22"/>
          <w:szCs w:val="22"/>
        </w:rPr>
        <w:t>, strengths, and weaknesses of the OAS institutional cooperation apparatus.</w:t>
      </w:r>
    </w:p>
    <w:p w:rsidR="00974C04" w:rsidRPr="008702EC" w:rsidRDefault="00974C04" w:rsidP="00B3578E">
      <w:pPr>
        <w:numPr>
          <w:ilvl w:val="0"/>
          <w:numId w:val="5"/>
        </w:numPr>
        <w:ind w:left="720" w:hanging="720"/>
        <w:jc w:val="both"/>
        <w:rPr>
          <w:rFonts w:ascii="Times New Roman" w:hAnsi="Times New Roman" w:cs="Times New Roman"/>
          <w:sz w:val="22"/>
          <w:szCs w:val="22"/>
        </w:rPr>
      </w:pPr>
      <w:r w:rsidRPr="008702EC">
        <w:rPr>
          <w:rFonts w:ascii="Times New Roman" w:hAnsi="Times New Roman" w:cs="Times New Roman"/>
          <w:sz w:val="22"/>
          <w:szCs w:val="22"/>
        </w:rPr>
        <w:t>Strengthening the working methods of the MB/IACD.</w:t>
      </w:r>
    </w:p>
    <w:p w:rsidR="00974C04" w:rsidRPr="008702EC" w:rsidRDefault="00974C04" w:rsidP="00B3578E">
      <w:pPr>
        <w:numPr>
          <w:ilvl w:val="0"/>
          <w:numId w:val="5"/>
        </w:numPr>
        <w:ind w:left="720" w:hanging="720"/>
        <w:jc w:val="both"/>
        <w:rPr>
          <w:rFonts w:ascii="Times New Roman" w:hAnsi="Times New Roman" w:cs="Times New Roman"/>
          <w:sz w:val="22"/>
          <w:szCs w:val="22"/>
        </w:rPr>
      </w:pPr>
      <w:r w:rsidRPr="008702EC">
        <w:rPr>
          <w:rFonts w:ascii="Times New Roman" w:hAnsi="Times New Roman" w:cs="Times New Roman"/>
          <w:sz w:val="22"/>
          <w:szCs w:val="22"/>
        </w:rPr>
        <w:t>Overseeing the OAS Scholarship and Training Programs, one of the main tasks of the MB/IACD.</w:t>
      </w:r>
    </w:p>
    <w:p w:rsidR="00974C04" w:rsidRPr="008702EC" w:rsidRDefault="00974C04" w:rsidP="00B3578E">
      <w:pPr>
        <w:pStyle w:val="ListParagraph"/>
        <w:numPr>
          <w:ilvl w:val="0"/>
          <w:numId w:val="5"/>
        </w:numPr>
        <w:ind w:left="720" w:hanging="720"/>
        <w:rPr>
          <w:rFonts w:ascii="Times New Roman" w:hAnsi="Times New Roman" w:cs="Times New Roman"/>
          <w:sz w:val="22"/>
          <w:szCs w:val="22"/>
        </w:rPr>
      </w:pPr>
      <w:r w:rsidRPr="008702EC">
        <w:rPr>
          <w:rFonts w:ascii="Times New Roman" w:hAnsi="Times New Roman" w:cs="Times New Roman"/>
          <w:sz w:val="22"/>
          <w:szCs w:val="22"/>
        </w:rPr>
        <w:t>Strengthening the Development Cooperation Fund (DCF).</w:t>
      </w:r>
    </w:p>
    <w:p w:rsidR="00974C04" w:rsidRPr="008702EC" w:rsidRDefault="00974C04" w:rsidP="00B3578E">
      <w:pPr>
        <w:pStyle w:val="ListParagraph"/>
        <w:numPr>
          <w:ilvl w:val="0"/>
          <w:numId w:val="5"/>
        </w:numPr>
        <w:ind w:left="720" w:hanging="720"/>
        <w:rPr>
          <w:rFonts w:ascii="Times New Roman" w:hAnsi="Times New Roman" w:cs="Times New Roman"/>
          <w:sz w:val="22"/>
          <w:szCs w:val="22"/>
        </w:rPr>
      </w:pPr>
      <w:r w:rsidRPr="008702EC">
        <w:rPr>
          <w:rFonts w:ascii="Times New Roman" w:hAnsi="Times New Roman" w:cs="Times New Roman"/>
          <w:sz w:val="22"/>
          <w:szCs w:val="22"/>
        </w:rPr>
        <w:t xml:space="preserve">Launching, populating, and promoting the </w:t>
      </w:r>
      <w:proofErr w:type="spellStart"/>
      <w:r w:rsidRPr="008702EC">
        <w:rPr>
          <w:rFonts w:ascii="Times New Roman" w:hAnsi="Times New Roman" w:cs="Times New Roman"/>
          <w:sz w:val="22"/>
          <w:szCs w:val="22"/>
        </w:rPr>
        <w:t>CooperaNet</w:t>
      </w:r>
      <w:proofErr w:type="spellEnd"/>
      <w:r w:rsidRPr="008702EC">
        <w:rPr>
          <w:rFonts w:ascii="Times New Roman" w:hAnsi="Times New Roman" w:cs="Times New Roman"/>
          <w:sz w:val="22"/>
          <w:szCs w:val="22"/>
        </w:rPr>
        <w:t xml:space="preserve"> Platform.</w:t>
      </w:r>
    </w:p>
    <w:p w:rsidR="00974C04" w:rsidRPr="008702EC" w:rsidRDefault="00974C04" w:rsidP="00B3578E">
      <w:pPr>
        <w:pStyle w:val="ListParagraph"/>
        <w:numPr>
          <w:ilvl w:val="0"/>
          <w:numId w:val="5"/>
        </w:numPr>
        <w:ind w:left="720" w:hanging="720"/>
        <w:rPr>
          <w:rFonts w:ascii="Times New Roman" w:hAnsi="Times New Roman" w:cs="Times New Roman"/>
          <w:sz w:val="22"/>
          <w:szCs w:val="22"/>
        </w:rPr>
      </w:pPr>
      <w:r w:rsidRPr="008702EC">
        <w:rPr>
          <w:rFonts w:ascii="Times New Roman" w:hAnsi="Times New Roman" w:cs="Times New Roman"/>
          <w:sz w:val="22"/>
          <w:szCs w:val="22"/>
        </w:rPr>
        <w:t>Aligning Ministerial Processes with Cooperation.</w:t>
      </w:r>
    </w:p>
    <w:p w:rsidR="00974C04" w:rsidRPr="008702EC" w:rsidRDefault="00974C04" w:rsidP="00B3578E">
      <w:pPr>
        <w:pStyle w:val="ListParagraph"/>
        <w:numPr>
          <w:ilvl w:val="0"/>
          <w:numId w:val="5"/>
        </w:numPr>
        <w:ind w:left="720" w:hanging="720"/>
        <w:rPr>
          <w:rFonts w:ascii="Times New Roman" w:hAnsi="Times New Roman" w:cs="Times New Roman"/>
          <w:sz w:val="22"/>
          <w:szCs w:val="22"/>
        </w:rPr>
      </w:pPr>
      <w:r w:rsidRPr="008702EC">
        <w:rPr>
          <w:rFonts w:ascii="Times New Roman" w:hAnsi="Times New Roman" w:cs="Times New Roman"/>
          <w:sz w:val="22"/>
          <w:szCs w:val="22"/>
        </w:rPr>
        <w:t>Establishing guidelines for engaging in Multi-stakeholder Partnerships.</w:t>
      </w:r>
    </w:p>
    <w:p w:rsidR="00974C04" w:rsidRPr="008702EC" w:rsidRDefault="00974C04" w:rsidP="00B3578E">
      <w:pPr>
        <w:pStyle w:val="ListParagraph"/>
        <w:numPr>
          <w:ilvl w:val="0"/>
          <w:numId w:val="5"/>
        </w:numPr>
        <w:ind w:left="720" w:hanging="720"/>
        <w:rPr>
          <w:rFonts w:ascii="Times New Roman" w:hAnsi="Times New Roman" w:cs="Times New Roman"/>
          <w:sz w:val="22"/>
          <w:szCs w:val="22"/>
        </w:rPr>
      </w:pPr>
      <w:r w:rsidRPr="008702EC">
        <w:rPr>
          <w:rFonts w:ascii="Times New Roman" w:hAnsi="Times New Roman" w:cs="Times New Roman"/>
          <w:sz w:val="22"/>
          <w:szCs w:val="22"/>
        </w:rPr>
        <w:t xml:space="preserve">Designing and implementing an overall Communications Strategy. </w:t>
      </w:r>
    </w:p>
    <w:p w:rsidR="00974C04" w:rsidRPr="008702EC" w:rsidRDefault="00974C04" w:rsidP="00B3578E">
      <w:pPr>
        <w:numPr>
          <w:ilvl w:val="0"/>
          <w:numId w:val="5"/>
        </w:numPr>
        <w:ind w:left="720" w:hanging="720"/>
        <w:rPr>
          <w:rFonts w:ascii="Times New Roman" w:hAnsi="Times New Roman" w:cs="Times New Roman"/>
          <w:sz w:val="22"/>
          <w:szCs w:val="22"/>
        </w:rPr>
      </w:pPr>
      <w:r w:rsidRPr="008702EC">
        <w:rPr>
          <w:rFonts w:ascii="Times New Roman" w:hAnsi="Times New Roman" w:cs="Times New Roman"/>
          <w:sz w:val="22"/>
          <w:szCs w:val="22"/>
        </w:rPr>
        <w:lastRenderedPageBreak/>
        <w:t xml:space="preserve">Seeking out complementarities with other regional cooperation schemes, such as the </w:t>
      </w:r>
      <w:proofErr w:type="spellStart"/>
      <w:r w:rsidRPr="008702EC">
        <w:rPr>
          <w:rFonts w:ascii="Times New Roman" w:hAnsi="Times New Roman" w:cs="Times New Roman"/>
          <w:sz w:val="22"/>
          <w:szCs w:val="22"/>
        </w:rPr>
        <w:t>Ibero</w:t>
      </w:r>
      <w:proofErr w:type="spellEnd"/>
      <w:r w:rsidRPr="008702EC">
        <w:rPr>
          <w:rFonts w:ascii="Times New Roman" w:hAnsi="Times New Roman" w:cs="Times New Roman"/>
          <w:sz w:val="22"/>
          <w:szCs w:val="22"/>
        </w:rPr>
        <w:t>-American system.</w:t>
      </w:r>
    </w:p>
    <w:p w:rsidR="00974C04" w:rsidRPr="008702EC" w:rsidRDefault="00974C04" w:rsidP="000C7938">
      <w:pPr>
        <w:rPr>
          <w:rFonts w:ascii="Times New Roman" w:hAnsi="Times New Roman" w:cs="Times New Roman"/>
          <w:bCs/>
          <w:sz w:val="22"/>
          <w:szCs w:val="22"/>
        </w:rPr>
      </w:pPr>
    </w:p>
    <w:p w:rsidR="00974C04" w:rsidRPr="008702EC" w:rsidRDefault="00974C04" w:rsidP="000C7938">
      <w:pPr>
        <w:jc w:val="both"/>
        <w:rPr>
          <w:rFonts w:ascii="Times New Roman" w:hAnsi="Times New Roman" w:cs="Times New Roman"/>
          <w:sz w:val="22"/>
          <w:szCs w:val="22"/>
        </w:rPr>
      </w:pPr>
      <w:r w:rsidRPr="008702EC">
        <w:rPr>
          <w:rFonts w:ascii="Times New Roman" w:hAnsi="Times New Roman" w:cs="Times New Roman"/>
          <w:sz w:val="22"/>
          <w:szCs w:val="22"/>
        </w:rPr>
        <w:t>A list of concrete action steps, specific activities, and desired outcomes for each item is included below. Once prioritization is validated by the MB/IACD, a timeline will be established for each action, with indicators to measure progress on the implementation of the Work Plan, results obtained, and a budget for each specific action, indicating the resources needed and the sources of funding.</w:t>
      </w:r>
    </w:p>
    <w:p w:rsidR="00974C04" w:rsidRPr="008702EC" w:rsidRDefault="00974C04" w:rsidP="00155A2C">
      <w:pPr>
        <w:rPr>
          <w:rFonts w:ascii="Times New Roman" w:hAnsi="Times New Roman" w:cs="Times New Roman"/>
          <w:b/>
          <w:bCs/>
          <w:sz w:val="22"/>
          <w:szCs w:val="22"/>
        </w:rPr>
      </w:pPr>
      <w:r w:rsidRPr="008702EC">
        <w:rPr>
          <w:rFonts w:ascii="Times New Roman" w:hAnsi="Times New Roman" w:cs="Times New Roman"/>
          <w:b/>
          <w:bCs/>
          <w:sz w:val="22"/>
          <w:szCs w:val="22"/>
        </w:rPr>
        <w:br w:type="page"/>
      </w:r>
    </w:p>
    <w:tbl>
      <w:tblPr>
        <w:tblW w:w="5388" w:type="pct"/>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3421"/>
        <w:gridCol w:w="3162"/>
        <w:gridCol w:w="245"/>
        <w:gridCol w:w="15"/>
        <w:gridCol w:w="2803"/>
      </w:tblGrid>
      <w:tr w:rsidR="00974C04" w:rsidRPr="008702EC" w:rsidTr="00653136">
        <w:trPr>
          <w:trHeight w:val="423"/>
        </w:trPr>
        <w:tc>
          <w:tcPr>
            <w:tcW w:w="5000" w:type="pct"/>
            <w:gridSpan w:val="5"/>
            <w:noWrap/>
            <w:vAlign w:val="center"/>
          </w:tcPr>
          <w:p w:rsidR="00974C04" w:rsidRPr="008702EC" w:rsidRDefault="00974C04" w:rsidP="00E173AE">
            <w:pPr>
              <w:pStyle w:val="ListParagraph"/>
              <w:ind w:left="0"/>
              <w:jc w:val="center"/>
              <w:rPr>
                <w:rFonts w:ascii="Times New Roman" w:hAnsi="Times New Roman" w:cs="Times New Roman"/>
                <w:b/>
                <w:bCs/>
                <w:sz w:val="22"/>
                <w:szCs w:val="22"/>
              </w:rPr>
            </w:pPr>
            <w:r w:rsidRPr="008702EC">
              <w:rPr>
                <w:rFonts w:ascii="Times New Roman" w:hAnsi="Times New Roman" w:cs="Times New Roman"/>
                <w:sz w:val="22"/>
                <w:szCs w:val="22"/>
              </w:rPr>
              <w:lastRenderedPageBreak/>
              <w:br w:type="page"/>
            </w:r>
            <w:r w:rsidRPr="008702EC">
              <w:rPr>
                <w:rFonts w:ascii="Times New Roman" w:hAnsi="Times New Roman" w:cs="Times New Roman"/>
                <w:b/>
                <w:bCs/>
                <w:sz w:val="22"/>
                <w:szCs w:val="22"/>
              </w:rPr>
              <w:t>ACTIONS TO BE UNDERTAKEN AS PART OF THE MB/IACD 2020-2021 WORK PLAN</w:t>
            </w:r>
          </w:p>
        </w:tc>
      </w:tr>
      <w:tr w:rsidR="00653136" w:rsidRPr="008702EC" w:rsidTr="00653136">
        <w:trPr>
          <w:trHeight w:val="430"/>
        </w:trPr>
        <w:tc>
          <w:tcPr>
            <w:tcW w:w="1773" w:type="pct"/>
            <w:vAlign w:val="center"/>
          </w:tcPr>
          <w:p w:rsidR="00974C04" w:rsidRPr="008702EC" w:rsidRDefault="00974C04" w:rsidP="00E173AE">
            <w:pPr>
              <w:ind w:left="180"/>
              <w:jc w:val="center"/>
              <w:rPr>
                <w:rFonts w:ascii="Times New Roman" w:hAnsi="Times New Roman" w:cs="Times New Roman"/>
                <w:b/>
                <w:bCs/>
                <w:sz w:val="22"/>
                <w:szCs w:val="22"/>
              </w:rPr>
            </w:pPr>
            <w:r w:rsidRPr="008702EC">
              <w:rPr>
                <w:rFonts w:ascii="Times New Roman" w:hAnsi="Times New Roman" w:cs="Times New Roman"/>
                <w:b/>
                <w:bCs/>
                <w:sz w:val="22"/>
                <w:szCs w:val="22"/>
              </w:rPr>
              <w:t xml:space="preserve">ACTION STEPS </w:t>
            </w:r>
          </w:p>
        </w:tc>
        <w:tc>
          <w:tcPr>
            <w:tcW w:w="1639" w:type="pct"/>
            <w:vAlign w:val="center"/>
          </w:tcPr>
          <w:p w:rsidR="00974C04" w:rsidRPr="008702EC" w:rsidRDefault="00974C04" w:rsidP="00E173AE">
            <w:pPr>
              <w:ind w:left="180"/>
              <w:jc w:val="center"/>
              <w:rPr>
                <w:rFonts w:ascii="Times New Roman" w:hAnsi="Times New Roman" w:cs="Times New Roman"/>
                <w:b/>
                <w:bCs/>
                <w:sz w:val="22"/>
                <w:szCs w:val="22"/>
              </w:rPr>
            </w:pPr>
            <w:r w:rsidRPr="008702EC">
              <w:rPr>
                <w:rFonts w:ascii="Times New Roman" w:hAnsi="Times New Roman" w:cs="Times New Roman"/>
                <w:b/>
                <w:bCs/>
                <w:sz w:val="22"/>
                <w:szCs w:val="22"/>
              </w:rPr>
              <w:t>OBJECTIVES</w:t>
            </w:r>
          </w:p>
        </w:tc>
        <w:tc>
          <w:tcPr>
            <w:tcW w:w="1588" w:type="pct"/>
            <w:gridSpan w:val="3"/>
            <w:vAlign w:val="center"/>
          </w:tcPr>
          <w:p w:rsidR="00974C04" w:rsidRPr="008702EC" w:rsidRDefault="00974C04" w:rsidP="00E173AE">
            <w:pPr>
              <w:ind w:left="180"/>
              <w:jc w:val="center"/>
              <w:rPr>
                <w:rFonts w:ascii="Times New Roman" w:hAnsi="Times New Roman" w:cs="Times New Roman"/>
                <w:b/>
                <w:bCs/>
                <w:sz w:val="22"/>
                <w:szCs w:val="22"/>
              </w:rPr>
            </w:pPr>
            <w:r w:rsidRPr="008702EC">
              <w:rPr>
                <w:rFonts w:ascii="Times New Roman" w:hAnsi="Times New Roman" w:cs="Times New Roman"/>
                <w:b/>
                <w:bCs/>
                <w:sz w:val="22"/>
                <w:szCs w:val="22"/>
              </w:rPr>
              <w:t xml:space="preserve">DESIRED OUTCOME </w:t>
            </w:r>
          </w:p>
        </w:tc>
      </w:tr>
      <w:tr w:rsidR="00974C04" w:rsidRPr="008702EC" w:rsidTr="00653136">
        <w:trPr>
          <w:trHeight w:val="367"/>
        </w:trPr>
        <w:tc>
          <w:tcPr>
            <w:tcW w:w="5000" w:type="pct"/>
            <w:gridSpan w:val="5"/>
            <w:vAlign w:val="center"/>
          </w:tcPr>
          <w:p w:rsidR="00974C04" w:rsidRPr="008702EC" w:rsidRDefault="00974C04" w:rsidP="00B3578E">
            <w:pPr>
              <w:numPr>
                <w:ilvl w:val="0"/>
                <w:numId w:val="8"/>
              </w:numPr>
              <w:jc w:val="both"/>
              <w:rPr>
                <w:rFonts w:ascii="Times New Roman" w:hAnsi="Times New Roman" w:cs="Times New Roman"/>
                <w:b/>
                <w:bCs/>
                <w:sz w:val="22"/>
                <w:szCs w:val="22"/>
              </w:rPr>
            </w:pPr>
            <w:r w:rsidRPr="008702EC">
              <w:rPr>
                <w:rFonts w:ascii="Times New Roman" w:hAnsi="Times New Roman" w:cs="Times New Roman"/>
                <w:b/>
                <w:bCs/>
                <w:sz w:val="22"/>
                <w:szCs w:val="22"/>
              </w:rPr>
              <w:t>Conducting an analysis to identify the added value, strengths, and weaknesses of the OAS institutional cooperation apparatus</w:t>
            </w:r>
          </w:p>
        </w:tc>
      </w:tr>
      <w:tr w:rsidR="00653136" w:rsidRPr="008702EC" w:rsidTr="00653136">
        <w:trPr>
          <w:trHeight w:val="367"/>
        </w:trPr>
        <w:tc>
          <w:tcPr>
            <w:tcW w:w="1773" w:type="pct"/>
            <w:vAlign w:val="center"/>
          </w:tcPr>
          <w:p w:rsidR="00974C04" w:rsidRPr="008702EC" w:rsidRDefault="00974C04" w:rsidP="00B3578E">
            <w:pPr>
              <w:pStyle w:val="ListParagraph"/>
              <w:numPr>
                <w:ilvl w:val="1"/>
                <w:numId w:val="7"/>
              </w:numPr>
              <w:ind w:left="432"/>
              <w:rPr>
                <w:rFonts w:ascii="Times New Roman" w:hAnsi="Times New Roman" w:cs="Times New Roman"/>
                <w:b/>
                <w:bCs/>
                <w:sz w:val="22"/>
                <w:szCs w:val="22"/>
              </w:rPr>
            </w:pPr>
          </w:p>
        </w:tc>
        <w:tc>
          <w:tcPr>
            <w:tcW w:w="1639" w:type="pct"/>
            <w:vAlign w:val="center"/>
          </w:tcPr>
          <w:p w:rsidR="00974C04" w:rsidRPr="008702EC" w:rsidRDefault="00974C04" w:rsidP="00E173AE">
            <w:pPr>
              <w:ind w:left="360"/>
              <w:jc w:val="both"/>
              <w:rPr>
                <w:rFonts w:ascii="Times New Roman" w:hAnsi="Times New Roman" w:cs="Times New Roman"/>
                <w:b/>
                <w:bCs/>
                <w:sz w:val="22"/>
                <w:szCs w:val="22"/>
              </w:rPr>
            </w:pPr>
          </w:p>
        </w:tc>
        <w:tc>
          <w:tcPr>
            <w:tcW w:w="1588" w:type="pct"/>
            <w:gridSpan w:val="3"/>
            <w:vAlign w:val="center"/>
          </w:tcPr>
          <w:p w:rsidR="00974C04" w:rsidRPr="008702EC" w:rsidRDefault="00974C04" w:rsidP="00E173AE">
            <w:pPr>
              <w:ind w:left="360"/>
              <w:jc w:val="both"/>
              <w:rPr>
                <w:rFonts w:ascii="Times New Roman" w:hAnsi="Times New Roman" w:cs="Times New Roman"/>
                <w:b/>
                <w:bCs/>
                <w:sz w:val="22"/>
                <w:szCs w:val="22"/>
              </w:rPr>
            </w:pPr>
          </w:p>
        </w:tc>
      </w:tr>
      <w:tr w:rsidR="00974C04" w:rsidRPr="008702EC" w:rsidTr="00653136">
        <w:trPr>
          <w:trHeight w:val="367"/>
        </w:trPr>
        <w:tc>
          <w:tcPr>
            <w:tcW w:w="5000" w:type="pct"/>
            <w:gridSpan w:val="5"/>
            <w:vAlign w:val="center"/>
          </w:tcPr>
          <w:p w:rsidR="00974C04" w:rsidRPr="008702EC" w:rsidRDefault="00974C04" w:rsidP="00B3578E">
            <w:pPr>
              <w:numPr>
                <w:ilvl w:val="0"/>
                <w:numId w:val="8"/>
              </w:numPr>
              <w:jc w:val="both"/>
              <w:rPr>
                <w:rFonts w:ascii="Times New Roman" w:hAnsi="Times New Roman" w:cs="Times New Roman"/>
                <w:b/>
                <w:bCs/>
                <w:sz w:val="22"/>
                <w:szCs w:val="22"/>
              </w:rPr>
            </w:pPr>
            <w:r w:rsidRPr="008702EC">
              <w:rPr>
                <w:rFonts w:ascii="Times New Roman" w:hAnsi="Times New Roman" w:cs="Times New Roman"/>
                <w:b/>
                <w:bCs/>
                <w:sz w:val="22"/>
                <w:szCs w:val="22"/>
              </w:rPr>
              <w:t>Strengthening the working methods of the MB/IACD</w:t>
            </w:r>
          </w:p>
        </w:tc>
      </w:tr>
      <w:tr w:rsidR="00653136" w:rsidRPr="008702EC" w:rsidTr="00653136">
        <w:trPr>
          <w:trHeight w:val="367"/>
        </w:trPr>
        <w:tc>
          <w:tcPr>
            <w:tcW w:w="1773" w:type="pct"/>
            <w:vAlign w:val="center"/>
          </w:tcPr>
          <w:p w:rsidR="00974C04" w:rsidRPr="008702EC" w:rsidRDefault="00974C04" w:rsidP="00B3578E">
            <w:pPr>
              <w:pStyle w:val="ListParagraph"/>
              <w:numPr>
                <w:ilvl w:val="1"/>
                <w:numId w:val="13"/>
              </w:numPr>
              <w:ind w:left="378"/>
              <w:rPr>
                <w:rFonts w:ascii="Times New Roman" w:hAnsi="Times New Roman" w:cs="Times New Roman"/>
                <w:sz w:val="22"/>
                <w:szCs w:val="22"/>
              </w:rPr>
            </w:pPr>
            <w:r w:rsidRPr="008702EC">
              <w:rPr>
                <w:rFonts w:ascii="Times New Roman" w:hAnsi="Times New Roman" w:cs="Times New Roman"/>
                <w:sz w:val="22"/>
                <w:szCs w:val="22"/>
              </w:rPr>
              <w:t>Create model working methodology for the MB/IACD</w:t>
            </w:r>
          </w:p>
        </w:tc>
        <w:tc>
          <w:tcPr>
            <w:tcW w:w="1639" w:type="pct"/>
          </w:tcPr>
          <w:p w:rsidR="00974C04" w:rsidRPr="008702EC" w:rsidRDefault="00974C04" w:rsidP="001B00AF">
            <w:pPr>
              <w:rPr>
                <w:rFonts w:ascii="Times New Roman" w:hAnsi="Times New Roman" w:cs="Times New Roman"/>
                <w:sz w:val="22"/>
                <w:szCs w:val="22"/>
              </w:rPr>
            </w:pPr>
            <w:r w:rsidRPr="008702EC">
              <w:rPr>
                <w:rFonts w:ascii="Times New Roman" w:hAnsi="Times New Roman" w:cs="Times New Roman"/>
                <w:sz w:val="22"/>
                <w:szCs w:val="22"/>
              </w:rPr>
              <w:t>The Secretariat will, in consultation with the member states, establish:</w:t>
            </w:r>
          </w:p>
          <w:p w:rsidR="00974C04" w:rsidRPr="008702EC" w:rsidRDefault="00974C04" w:rsidP="001B00AF">
            <w:pPr>
              <w:rPr>
                <w:rFonts w:ascii="Times New Roman" w:hAnsi="Times New Roman" w:cs="Times New Roman"/>
                <w:sz w:val="22"/>
                <w:szCs w:val="22"/>
              </w:rPr>
            </w:pPr>
            <w:r w:rsidRPr="008702EC">
              <w:rPr>
                <w:rFonts w:ascii="Times New Roman" w:hAnsi="Times New Roman" w:cs="Times New Roman"/>
                <w:sz w:val="22"/>
                <w:szCs w:val="22"/>
              </w:rPr>
              <w:t>- Model annual work schedule for the MB/IACD (presentation of account statement, implementation status, new projects, etc.)</w:t>
            </w:r>
          </w:p>
          <w:p w:rsidR="00974C04" w:rsidRPr="008702EC" w:rsidRDefault="00974C04" w:rsidP="001B00AF">
            <w:pPr>
              <w:rPr>
                <w:rFonts w:ascii="Times New Roman" w:hAnsi="Times New Roman" w:cs="Times New Roman"/>
                <w:sz w:val="22"/>
                <w:szCs w:val="22"/>
              </w:rPr>
            </w:pPr>
            <w:r w:rsidRPr="008702EC">
              <w:rPr>
                <w:rFonts w:ascii="Times New Roman" w:hAnsi="Times New Roman" w:cs="Times New Roman"/>
                <w:sz w:val="22"/>
                <w:szCs w:val="22"/>
              </w:rPr>
              <w:t>- Template forms for regularly used MB/IACD documents.</w:t>
            </w:r>
          </w:p>
          <w:p w:rsidR="00974C04" w:rsidRPr="008702EC" w:rsidRDefault="00974C04" w:rsidP="001B00AF">
            <w:pPr>
              <w:rPr>
                <w:rFonts w:ascii="Times New Roman" w:hAnsi="Times New Roman" w:cs="Times New Roman"/>
                <w:b/>
                <w:bCs/>
                <w:sz w:val="22"/>
                <w:szCs w:val="22"/>
              </w:rPr>
            </w:pPr>
            <w:r w:rsidRPr="008702EC">
              <w:rPr>
                <w:rFonts w:ascii="Times New Roman" w:hAnsi="Times New Roman" w:cs="Times New Roman"/>
                <w:sz w:val="22"/>
                <w:szCs w:val="22"/>
              </w:rPr>
              <w:t>- Adoption of OAS reference standards in MB/IACD documents.</w:t>
            </w:r>
          </w:p>
        </w:tc>
        <w:tc>
          <w:tcPr>
            <w:tcW w:w="1588" w:type="pct"/>
            <w:gridSpan w:val="3"/>
          </w:tcPr>
          <w:p w:rsidR="00974C04" w:rsidRPr="008702EC" w:rsidRDefault="00974C04" w:rsidP="001B00AF">
            <w:pPr>
              <w:rPr>
                <w:rFonts w:ascii="Times New Roman" w:hAnsi="Times New Roman" w:cs="Times New Roman"/>
                <w:b/>
                <w:bCs/>
                <w:sz w:val="22"/>
                <w:szCs w:val="22"/>
              </w:rPr>
            </w:pPr>
            <w:r w:rsidRPr="008702EC">
              <w:rPr>
                <w:rFonts w:ascii="Times New Roman" w:hAnsi="Times New Roman" w:cs="Times New Roman"/>
                <w:sz w:val="22"/>
                <w:szCs w:val="22"/>
              </w:rPr>
              <w:t>Model working methodology approved.</w:t>
            </w:r>
          </w:p>
        </w:tc>
      </w:tr>
      <w:tr w:rsidR="00653136" w:rsidRPr="008702EC" w:rsidTr="00653136">
        <w:trPr>
          <w:trHeight w:val="367"/>
        </w:trPr>
        <w:tc>
          <w:tcPr>
            <w:tcW w:w="1773" w:type="pct"/>
          </w:tcPr>
          <w:p w:rsidR="00974C04" w:rsidRPr="008702EC" w:rsidRDefault="00974C04" w:rsidP="00B3578E">
            <w:pPr>
              <w:pStyle w:val="ListParagraph"/>
              <w:numPr>
                <w:ilvl w:val="1"/>
                <w:numId w:val="13"/>
              </w:numPr>
              <w:ind w:left="432"/>
              <w:rPr>
                <w:rFonts w:ascii="Times New Roman" w:hAnsi="Times New Roman" w:cs="Times New Roman"/>
                <w:b/>
                <w:bCs/>
                <w:sz w:val="22"/>
                <w:szCs w:val="22"/>
              </w:rPr>
            </w:pPr>
            <w:r w:rsidRPr="008702EC">
              <w:rPr>
                <w:rFonts w:ascii="Times New Roman" w:hAnsi="Times New Roman" w:cs="Times New Roman"/>
                <w:sz w:val="22"/>
                <w:szCs w:val="22"/>
              </w:rPr>
              <w:t>Implement working methodology.</w:t>
            </w:r>
          </w:p>
        </w:tc>
        <w:tc>
          <w:tcPr>
            <w:tcW w:w="1639" w:type="pct"/>
          </w:tcPr>
          <w:p w:rsidR="00974C04" w:rsidRPr="008702EC" w:rsidRDefault="00974C04" w:rsidP="001B00AF">
            <w:pPr>
              <w:rPr>
                <w:rFonts w:ascii="Times New Roman" w:hAnsi="Times New Roman" w:cs="Times New Roman"/>
                <w:sz w:val="22"/>
                <w:szCs w:val="22"/>
              </w:rPr>
            </w:pPr>
            <w:r w:rsidRPr="008702EC">
              <w:rPr>
                <w:rFonts w:ascii="Times New Roman" w:hAnsi="Times New Roman" w:cs="Times New Roman"/>
                <w:sz w:val="22"/>
                <w:szCs w:val="22"/>
              </w:rPr>
              <w:t xml:space="preserve">Training of MB/IACD Technical Secretariat officers in the model working methodology. </w:t>
            </w:r>
          </w:p>
        </w:tc>
        <w:tc>
          <w:tcPr>
            <w:tcW w:w="1588" w:type="pct"/>
            <w:gridSpan w:val="3"/>
          </w:tcPr>
          <w:p w:rsidR="00974C04" w:rsidRPr="008702EC" w:rsidRDefault="00974C04" w:rsidP="001B00AF">
            <w:pPr>
              <w:rPr>
                <w:rFonts w:ascii="Times New Roman" w:hAnsi="Times New Roman" w:cs="Times New Roman"/>
                <w:sz w:val="22"/>
                <w:szCs w:val="22"/>
              </w:rPr>
            </w:pPr>
            <w:r w:rsidRPr="008702EC">
              <w:rPr>
                <w:rFonts w:ascii="Times New Roman" w:hAnsi="Times New Roman" w:cs="Times New Roman"/>
                <w:sz w:val="22"/>
                <w:szCs w:val="22"/>
              </w:rPr>
              <w:t>- Officers trained.</w:t>
            </w:r>
          </w:p>
          <w:p w:rsidR="00974C04" w:rsidRPr="008702EC" w:rsidRDefault="00974C04" w:rsidP="001B00AF">
            <w:pPr>
              <w:rPr>
                <w:rFonts w:ascii="Times New Roman" w:hAnsi="Times New Roman" w:cs="Times New Roman"/>
                <w:sz w:val="22"/>
                <w:szCs w:val="22"/>
              </w:rPr>
            </w:pPr>
            <w:r w:rsidRPr="008702EC">
              <w:rPr>
                <w:rFonts w:ascii="Times New Roman" w:hAnsi="Times New Roman" w:cs="Times New Roman"/>
                <w:sz w:val="22"/>
                <w:szCs w:val="22"/>
              </w:rPr>
              <w:t>- Working methodology implemented in the MB/IACD’s work routines.</w:t>
            </w:r>
          </w:p>
        </w:tc>
      </w:tr>
      <w:tr w:rsidR="00974C04" w:rsidRPr="008702EC" w:rsidTr="00653136">
        <w:trPr>
          <w:trHeight w:val="367"/>
        </w:trPr>
        <w:tc>
          <w:tcPr>
            <w:tcW w:w="5000" w:type="pct"/>
            <w:gridSpan w:val="5"/>
            <w:vAlign w:val="center"/>
          </w:tcPr>
          <w:p w:rsidR="00974C04" w:rsidRPr="008702EC" w:rsidRDefault="00974C04" w:rsidP="00B3578E">
            <w:pPr>
              <w:numPr>
                <w:ilvl w:val="0"/>
                <w:numId w:val="8"/>
              </w:numPr>
              <w:jc w:val="both"/>
              <w:rPr>
                <w:rFonts w:ascii="Times New Roman" w:hAnsi="Times New Roman" w:cs="Times New Roman"/>
                <w:b/>
                <w:bCs/>
                <w:sz w:val="22"/>
                <w:szCs w:val="22"/>
              </w:rPr>
            </w:pPr>
            <w:r w:rsidRPr="008702EC">
              <w:rPr>
                <w:rFonts w:ascii="Times New Roman" w:hAnsi="Times New Roman" w:cs="Times New Roman"/>
                <w:b/>
                <w:bCs/>
                <w:sz w:val="22"/>
                <w:szCs w:val="22"/>
              </w:rPr>
              <w:t>Overseeing the OAS Scholarship and Training Programs</w:t>
            </w:r>
          </w:p>
        </w:tc>
      </w:tr>
      <w:tr w:rsidR="00653136" w:rsidRPr="008702EC" w:rsidTr="00653136">
        <w:trPr>
          <w:trHeight w:val="367"/>
        </w:trPr>
        <w:tc>
          <w:tcPr>
            <w:tcW w:w="1773" w:type="pct"/>
            <w:vAlign w:val="center"/>
          </w:tcPr>
          <w:p w:rsidR="00974C04" w:rsidRPr="008702EC" w:rsidRDefault="00974C04" w:rsidP="00B3578E">
            <w:pPr>
              <w:pStyle w:val="ListParagraph"/>
              <w:numPr>
                <w:ilvl w:val="1"/>
                <w:numId w:val="14"/>
              </w:numPr>
              <w:tabs>
                <w:tab w:val="clear" w:pos="0"/>
              </w:tabs>
              <w:ind w:left="468" w:hanging="450"/>
              <w:rPr>
                <w:rFonts w:ascii="Times New Roman" w:hAnsi="Times New Roman" w:cs="Times New Roman"/>
                <w:sz w:val="22"/>
                <w:szCs w:val="22"/>
              </w:rPr>
            </w:pPr>
            <w:r w:rsidRPr="008702EC">
              <w:rPr>
                <w:rFonts w:ascii="Times New Roman" w:hAnsi="Times New Roman" w:cs="Times New Roman"/>
                <w:sz w:val="22"/>
                <w:szCs w:val="22"/>
              </w:rPr>
              <w:t>Create a model working methodology for the oversight and management of the fellowship and scholarship programs.</w:t>
            </w:r>
          </w:p>
        </w:tc>
        <w:tc>
          <w:tcPr>
            <w:tcW w:w="1766" w:type="pct"/>
            <w:gridSpan w:val="2"/>
          </w:tcPr>
          <w:p w:rsidR="00974C04" w:rsidRPr="008702EC" w:rsidRDefault="00974C04" w:rsidP="001B00AF">
            <w:pPr>
              <w:rPr>
                <w:rFonts w:ascii="Times New Roman" w:hAnsi="Times New Roman" w:cs="Times New Roman"/>
                <w:sz w:val="22"/>
                <w:szCs w:val="22"/>
              </w:rPr>
            </w:pPr>
            <w:r w:rsidRPr="008702EC">
              <w:rPr>
                <w:rFonts w:ascii="Times New Roman" w:hAnsi="Times New Roman" w:cs="Times New Roman"/>
                <w:sz w:val="22"/>
                <w:szCs w:val="22"/>
              </w:rPr>
              <w:t>The Secretariat will, in consultation with the member states, establish:</w:t>
            </w:r>
          </w:p>
          <w:p w:rsidR="00974C04" w:rsidRPr="008702EC" w:rsidRDefault="00974C04" w:rsidP="001B00AF">
            <w:pPr>
              <w:rPr>
                <w:rFonts w:ascii="Times New Roman" w:hAnsi="Times New Roman" w:cs="Times New Roman"/>
                <w:sz w:val="22"/>
                <w:szCs w:val="22"/>
              </w:rPr>
            </w:pPr>
            <w:r w:rsidRPr="008702EC">
              <w:rPr>
                <w:rFonts w:ascii="Times New Roman" w:hAnsi="Times New Roman" w:cs="Times New Roman"/>
                <w:sz w:val="22"/>
                <w:szCs w:val="22"/>
              </w:rPr>
              <w:t>- Model annual schedule of activities needed for the oversight and management of fellowship and scholarship programs within the MB/IACD (presentation of account statement, implementation status, new projects, etc.)</w:t>
            </w:r>
          </w:p>
          <w:p w:rsidR="00974C04" w:rsidRPr="008702EC" w:rsidRDefault="00974C04" w:rsidP="001B00AF">
            <w:pPr>
              <w:rPr>
                <w:rFonts w:ascii="Times New Roman" w:hAnsi="Times New Roman" w:cs="Times New Roman"/>
                <w:b/>
                <w:bCs/>
                <w:sz w:val="22"/>
                <w:szCs w:val="22"/>
              </w:rPr>
            </w:pPr>
            <w:r w:rsidRPr="008702EC">
              <w:rPr>
                <w:rFonts w:ascii="Times New Roman" w:hAnsi="Times New Roman" w:cs="Times New Roman"/>
                <w:sz w:val="22"/>
                <w:szCs w:val="22"/>
              </w:rPr>
              <w:t>- Template forms for documents regularly used for the oversight and management of the fellowship and scholarship programs.</w:t>
            </w:r>
          </w:p>
        </w:tc>
        <w:tc>
          <w:tcPr>
            <w:tcW w:w="1461" w:type="pct"/>
            <w:gridSpan w:val="2"/>
          </w:tcPr>
          <w:p w:rsidR="00974C04" w:rsidRPr="008702EC" w:rsidRDefault="003B4D69" w:rsidP="003B4D69">
            <w:pPr>
              <w:rPr>
                <w:rFonts w:ascii="Times New Roman" w:hAnsi="Times New Roman" w:cs="Times New Roman"/>
                <w:b/>
                <w:bCs/>
                <w:sz w:val="22"/>
                <w:szCs w:val="22"/>
              </w:rPr>
            </w:pPr>
            <w:r w:rsidRPr="008702EC">
              <w:rPr>
                <w:rFonts w:ascii="Times New Roman" w:hAnsi="Times New Roman" w:cs="Times New Roman"/>
                <w:sz w:val="22"/>
                <w:szCs w:val="22"/>
              </w:rPr>
              <w:t xml:space="preserve">Working methodology </w:t>
            </w:r>
            <w:r w:rsidR="00974C04" w:rsidRPr="008702EC">
              <w:rPr>
                <w:rFonts w:ascii="Times New Roman" w:hAnsi="Times New Roman" w:cs="Times New Roman"/>
                <w:sz w:val="22"/>
                <w:szCs w:val="22"/>
              </w:rPr>
              <w:t xml:space="preserve">for the oversight and management of fellowship and scholarship programs </w:t>
            </w:r>
            <w:r w:rsidRPr="008702EC">
              <w:rPr>
                <w:rFonts w:ascii="Times New Roman" w:hAnsi="Times New Roman" w:cs="Times New Roman"/>
                <w:sz w:val="22"/>
                <w:szCs w:val="22"/>
              </w:rPr>
              <w:t>approved</w:t>
            </w:r>
          </w:p>
        </w:tc>
      </w:tr>
      <w:tr w:rsidR="00653136" w:rsidRPr="008702EC" w:rsidTr="00653136">
        <w:trPr>
          <w:trHeight w:val="367"/>
        </w:trPr>
        <w:tc>
          <w:tcPr>
            <w:tcW w:w="1773" w:type="pct"/>
          </w:tcPr>
          <w:p w:rsidR="00974C04" w:rsidRPr="008702EC" w:rsidRDefault="00974C04" w:rsidP="00B3578E">
            <w:pPr>
              <w:pStyle w:val="ListParagraph"/>
              <w:numPr>
                <w:ilvl w:val="1"/>
                <w:numId w:val="14"/>
              </w:numPr>
              <w:tabs>
                <w:tab w:val="clear" w:pos="0"/>
              </w:tabs>
              <w:ind w:left="468" w:hanging="450"/>
              <w:rPr>
                <w:rFonts w:ascii="Times New Roman" w:hAnsi="Times New Roman" w:cs="Times New Roman"/>
                <w:sz w:val="22"/>
                <w:szCs w:val="22"/>
              </w:rPr>
            </w:pPr>
            <w:r w:rsidRPr="008702EC">
              <w:rPr>
                <w:rFonts w:ascii="Times New Roman" w:hAnsi="Times New Roman" w:cs="Times New Roman"/>
                <w:sz w:val="22"/>
                <w:szCs w:val="22"/>
              </w:rPr>
              <w:t>Implement the working methodology.</w:t>
            </w:r>
          </w:p>
        </w:tc>
        <w:tc>
          <w:tcPr>
            <w:tcW w:w="1766" w:type="pct"/>
            <w:gridSpan w:val="2"/>
          </w:tcPr>
          <w:p w:rsidR="00974C04" w:rsidRPr="008702EC" w:rsidRDefault="00974C04" w:rsidP="001B00AF">
            <w:pPr>
              <w:rPr>
                <w:rFonts w:ascii="Times New Roman" w:hAnsi="Times New Roman" w:cs="Times New Roman"/>
                <w:b/>
                <w:bCs/>
                <w:sz w:val="22"/>
                <w:szCs w:val="22"/>
              </w:rPr>
            </w:pPr>
            <w:r w:rsidRPr="008702EC">
              <w:rPr>
                <w:rFonts w:ascii="Times New Roman" w:hAnsi="Times New Roman" w:cs="Times New Roman"/>
                <w:sz w:val="22"/>
                <w:szCs w:val="22"/>
              </w:rPr>
              <w:t>Training of DDHEE/SEDI officers in the model working methodology, and connections with officers of the MB/IACD Technical Secretariat.</w:t>
            </w:r>
          </w:p>
        </w:tc>
        <w:tc>
          <w:tcPr>
            <w:tcW w:w="1461" w:type="pct"/>
            <w:gridSpan w:val="2"/>
          </w:tcPr>
          <w:p w:rsidR="00974C04" w:rsidRPr="008702EC" w:rsidRDefault="00974C04" w:rsidP="001B00AF">
            <w:pPr>
              <w:rPr>
                <w:rFonts w:ascii="Times New Roman" w:hAnsi="Times New Roman" w:cs="Times New Roman"/>
                <w:sz w:val="22"/>
                <w:szCs w:val="22"/>
              </w:rPr>
            </w:pPr>
            <w:r w:rsidRPr="008702EC">
              <w:rPr>
                <w:rFonts w:ascii="Times New Roman" w:hAnsi="Times New Roman" w:cs="Times New Roman"/>
                <w:sz w:val="22"/>
                <w:szCs w:val="22"/>
              </w:rPr>
              <w:t>- Officers trained.</w:t>
            </w:r>
          </w:p>
          <w:p w:rsidR="00974C04" w:rsidRPr="008702EC" w:rsidRDefault="00974C04" w:rsidP="001B00AF">
            <w:pPr>
              <w:rPr>
                <w:rFonts w:ascii="Times New Roman" w:hAnsi="Times New Roman" w:cs="Times New Roman"/>
                <w:sz w:val="22"/>
                <w:szCs w:val="22"/>
              </w:rPr>
            </w:pPr>
            <w:r w:rsidRPr="008702EC">
              <w:rPr>
                <w:rFonts w:ascii="Times New Roman" w:hAnsi="Times New Roman" w:cs="Times New Roman"/>
                <w:sz w:val="22"/>
                <w:szCs w:val="22"/>
              </w:rPr>
              <w:t>- Working methodology implemented in the MB/IACD’s work routines.</w:t>
            </w:r>
          </w:p>
        </w:tc>
      </w:tr>
      <w:tr w:rsidR="00974C04" w:rsidRPr="008702EC" w:rsidTr="00653136">
        <w:trPr>
          <w:trHeight w:val="367"/>
        </w:trPr>
        <w:tc>
          <w:tcPr>
            <w:tcW w:w="5000" w:type="pct"/>
            <w:gridSpan w:val="5"/>
            <w:vAlign w:val="center"/>
          </w:tcPr>
          <w:p w:rsidR="00974C04" w:rsidRPr="008702EC" w:rsidRDefault="00974C04" w:rsidP="00B3578E">
            <w:pPr>
              <w:numPr>
                <w:ilvl w:val="0"/>
                <w:numId w:val="8"/>
              </w:numPr>
              <w:jc w:val="both"/>
              <w:rPr>
                <w:rFonts w:ascii="Times New Roman" w:hAnsi="Times New Roman" w:cs="Times New Roman"/>
                <w:b/>
                <w:bCs/>
                <w:sz w:val="22"/>
                <w:szCs w:val="22"/>
              </w:rPr>
            </w:pPr>
            <w:r w:rsidRPr="008702EC">
              <w:rPr>
                <w:rFonts w:ascii="Times New Roman" w:hAnsi="Times New Roman" w:cs="Times New Roman"/>
                <w:b/>
                <w:bCs/>
                <w:sz w:val="22"/>
                <w:szCs w:val="22"/>
              </w:rPr>
              <w:t xml:space="preserve">Strengthening the Development Cooperation Fund (DCF) </w:t>
            </w:r>
          </w:p>
        </w:tc>
      </w:tr>
      <w:tr w:rsidR="00653136" w:rsidRPr="008702EC" w:rsidTr="00653136">
        <w:trPr>
          <w:trHeight w:val="360"/>
        </w:trPr>
        <w:tc>
          <w:tcPr>
            <w:tcW w:w="1773" w:type="pct"/>
          </w:tcPr>
          <w:p w:rsidR="00974C04" w:rsidRPr="008702EC" w:rsidRDefault="00974C04" w:rsidP="000B016F">
            <w:pPr>
              <w:pStyle w:val="ListParagraph"/>
              <w:ind w:left="0"/>
              <w:rPr>
                <w:rFonts w:ascii="Times New Roman" w:hAnsi="Times New Roman" w:cs="Times New Roman"/>
                <w:sz w:val="22"/>
                <w:szCs w:val="22"/>
              </w:rPr>
            </w:pPr>
          </w:p>
          <w:p w:rsidR="00974C04" w:rsidRPr="008702EC" w:rsidRDefault="00974C04" w:rsidP="00B3578E">
            <w:pPr>
              <w:pStyle w:val="ListParagraph"/>
              <w:numPr>
                <w:ilvl w:val="1"/>
                <w:numId w:val="15"/>
              </w:numPr>
              <w:ind w:left="378" w:hanging="360"/>
              <w:rPr>
                <w:rFonts w:ascii="Times New Roman" w:hAnsi="Times New Roman" w:cs="Times New Roman"/>
                <w:sz w:val="22"/>
                <w:szCs w:val="22"/>
              </w:rPr>
            </w:pPr>
            <w:r w:rsidRPr="008702EC">
              <w:rPr>
                <w:rFonts w:ascii="Times New Roman" w:hAnsi="Times New Roman" w:cs="Times New Roman"/>
                <w:sz w:val="22"/>
                <w:szCs w:val="22"/>
              </w:rPr>
              <w:lastRenderedPageBreak/>
              <w:t>Re-evaluate the current DCF programming cycle:</w:t>
            </w:r>
          </w:p>
          <w:p w:rsidR="00974C04" w:rsidRPr="008702EC" w:rsidRDefault="00974C04" w:rsidP="00E173AE">
            <w:pPr>
              <w:pStyle w:val="ListParagraph"/>
              <w:ind w:left="360"/>
              <w:rPr>
                <w:rFonts w:ascii="Times New Roman" w:hAnsi="Times New Roman" w:cs="Times New Roman"/>
                <w:sz w:val="22"/>
                <w:szCs w:val="22"/>
              </w:rPr>
            </w:pPr>
          </w:p>
          <w:p w:rsidR="00974C04" w:rsidRPr="008702EC" w:rsidRDefault="00974C04" w:rsidP="00B3578E">
            <w:pPr>
              <w:pStyle w:val="ListParagraph"/>
              <w:numPr>
                <w:ilvl w:val="0"/>
                <w:numId w:val="4"/>
              </w:numPr>
              <w:ind w:left="270" w:hanging="270"/>
              <w:rPr>
                <w:rFonts w:ascii="Times New Roman" w:hAnsi="Times New Roman" w:cs="Times New Roman"/>
                <w:sz w:val="22"/>
                <w:szCs w:val="22"/>
              </w:rPr>
            </w:pPr>
            <w:r w:rsidRPr="008702EC">
              <w:rPr>
                <w:rFonts w:ascii="Times New Roman" w:hAnsi="Times New Roman" w:cs="Times New Roman"/>
                <w:sz w:val="22"/>
                <w:szCs w:val="22"/>
              </w:rPr>
              <w:t>Identify alternative and more flexible forms of capitalization of the DCF that may drive contributions from member states, permanent observers, and other actors.</w:t>
            </w:r>
          </w:p>
          <w:p w:rsidR="00974C04" w:rsidRPr="008702EC" w:rsidRDefault="00974C04" w:rsidP="00B3578E">
            <w:pPr>
              <w:pStyle w:val="ListParagraph"/>
              <w:numPr>
                <w:ilvl w:val="0"/>
                <w:numId w:val="4"/>
              </w:numPr>
              <w:ind w:left="270" w:hanging="270"/>
              <w:rPr>
                <w:rFonts w:ascii="Times New Roman" w:hAnsi="Times New Roman" w:cs="Times New Roman"/>
                <w:sz w:val="22"/>
                <w:szCs w:val="22"/>
              </w:rPr>
            </w:pPr>
            <w:r w:rsidRPr="008702EC">
              <w:rPr>
                <w:rFonts w:ascii="Times New Roman" w:hAnsi="Times New Roman" w:cs="Times New Roman"/>
                <w:sz w:val="22"/>
                <w:szCs w:val="22"/>
              </w:rPr>
              <w:t>Focus on a single area vs. several per cycle.</w:t>
            </w:r>
          </w:p>
          <w:p w:rsidR="00974C04" w:rsidRPr="008702EC" w:rsidRDefault="00974C04" w:rsidP="00B3578E">
            <w:pPr>
              <w:pStyle w:val="ListParagraph"/>
              <w:numPr>
                <w:ilvl w:val="0"/>
                <w:numId w:val="4"/>
              </w:numPr>
              <w:ind w:left="270" w:hanging="270"/>
              <w:rPr>
                <w:rFonts w:ascii="Times New Roman" w:hAnsi="Times New Roman" w:cs="Times New Roman"/>
                <w:sz w:val="22"/>
                <w:szCs w:val="22"/>
              </w:rPr>
            </w:pPr>
            <w:r w:rsidRPr="008702EC">
              <w:rPr>
                <w:rFonts w:ascii="Times New Roman" w:hAnsi="Times New Roman" w:cs="Times New Roman"/>
                <w:sz w:val="22"/>
                <w:szCs w:val="22"/>
              </w:rPr>
              <w:t>Consider the convenience of decreasing the timeline rigidness for member states participation in the programming cycles.</w:t>
            </w:r>
          </w:p>
          <w:p w:rsidR="00974C04" w:rsidRPr="008702EC" w:rsidRDefault="00974C04" w:rsidP="00B3578E">
            <w:pPr>
              <w:pStyle w:val="ListParagraph"/>
              <w:numPr>
                <w:ilvl w:val="0"/>
                <w:numId w:val="4"/>
              </w:numPr>
              <w:ind w:left="270" w:hanging="270"/>
              <w:rPr>
                <w:rFonts w:ascii="Times New Roman" w:hAnsi="Times New Roman" w:cs="Times New Roman"/>
                <w:sz w:val="22"/>
                <w:szCs w:val="22"/>
              </w:rPr>
            </w:pPr>
            <w:r w:rsidRPr="008702EC">
              <w:rPr>
                <w:rFonts w:ascii="Times New Roman" w:hAnsi="Times New Roman" w:cs="Times New Roman"/>
                <w:sz w:val="22"/>
                <w:szCs w:val="22"/>
              </w:rPr>
              <w:t>Prioritize projects with multi-country impact (sub-regional or inter-sub-regional).</w:t>
            </w:r>
          </w:p>
          <w:p w:rsidR="00974C04" w:rsidRPr="008702EC" w:rsidRDefault="00974C04" w:rsidP="00B3578E">
            <w:pPr>
              <w:pStyle w:val="ListParagraph"/>
              <w:numPr>
                <w:ilvl w:val="0"/>
                <w:numId w:val="4"/>
              </w:numPr>
              <w:ind w:left="270" w:hanging="270"/>
              <w:rPr>
                <w:rFonts w:ascii="Times New Roman" w:hAnsi="Times New Roman" w:cs="Times New Roman"/>
                <w:sz w:val="22"/>
                <w:szCs w:val="22"/>
              </w:rPr>
            </w:pPr>
            <w:r w:rsidRPr="008702EC">
              <w:rPr>
                <w:rFonts w:ascii="Times New Roman" w:hAnsi="Times New Roman" w:cs="Times New Roman"/>
                <w:sz w:val="22"/>
                <w:szCs w:val="22"/>
              </w:rPr>
              <w:t>Ensure that the actions undertaken as part of the programming cycle include an approach for strengthening national and local capacities.</w:t>
            </w:r>
          </w:p>
        </w:tc>
        <w:tc>
          <w:tcPr>
            <w:tcW w:w="1766" w:type="pct"/>
            <w:gridSpan w:val="2"/>
          </w:tcPr>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lastRenderedPageBreak/>
              <w:t xml:space="preserve">The Secretariat will conduct a survey / research on the </w:t>
            </w:r>
            <w:r w:rsidRPr="008702EC">
              <w:rPr>
                <w:rFonts w:ascii="Times New Roman" w:hAnsi="Times New Roman" w:cs="Times New Roman"/>
                <w:sz w:val="22"/>
                <w:szCs w:val="22"/>
              </w:rPr>
              <w:lastRenderedPageBreak/>
              <w:t>modalities used my member states and observers to contribute to voluntary/specific funds.</w:t>
            </w:r>
          </w:p>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proofErr w:type="gramStart"/>
            <w:r w:rsidRPr="008702EC">
              <w:rPr>
                <w:rFonts w:ascii="Times New Roman" w:hAnsi="Times New Roman" w:cs="Times New Roman"/>
                <w:sz w:val="22"/>
                <w:szCs w:val="22"/>
              </w:rPr>
              <w:t>Analyze the efficiency and effectiveness of the first two DCF programming cycles (2014-2017 and 2017-2021) based on national initiatives in one area of focus.</w:t>
            </w:r>
            <w:proofErr w:type="gramEnd"/>
          </w:p>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t>Review the viability of different options, with regard to timelines.</w:t>
            </w:r>
          </w:p>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t>Prepare a report with clear proposals and actions to be undertaken, and present to the MB/IACD member states for discussion</w:t>
            </w:r>
            <w:r w:rsidR="003B4D69" w:rsidRPr="008702EC">
              <w:rPr>
                <w:rFonts w:ascii="Times New Roman" w:hAnsi="Times New Roman" w:cs="Times New Roman"/>
                <w:sz w:val="22"/>
                <w:szCs w:val="22"/>
              </w:rPr>
              <w:t xml:space="preserve"> and approval</w:t>
            </w:r>
            <w:r w:rsidRPr="008702EC">
              <w:rPr>
                <w:rFonts w:ascii="Times New Roman" w:hAnsi="Times New Roman" w:cs="Times New Roman"/>
                <w:sz w:val="22"/>
                <w:szCs w:val="22"/>
              </w:rPr>
              <w:t>.</w:t>
            </w:r>
          </w:p>
        </w:tc>
        <w:tc>
          <w:tcPr>
            <w:tcW w:w="1461" w:type="pct"/>
            <w:gridSpan w:val="2"/>
          </w:tcPr>
          <w:p w:rsidR="00974C04" w:rsidRPr="008702EC" w:rsidRDefault="00974C04" w:rsidP="00B3578E">
            <w:pPr>
              <w:pStyle w:val="ListParagraph"/>
              <w:numPr>
                <w:ilvl w:val="0"/>
                <w:numId w:val="4"/>
              </w:numPr>
              <w:ind w:left="270" w:hanging="270"/>
              <w:rPr>
                <w:rFonts w:ascii="Times New Roman" w:hAnsi="Times New Roman" w:cs="Times New Roman"/>
                <w:sz w:val="22"/>
                <w:szCs w:val="22"/>
              </w:rPr>
            </w:pPr>
            <w:r w:rsidRPr="008702EC">
              <w:rPr>
                <w:rFonts w:ascii="Times New Roman" w:hAnsi="Times New Roman" w:cs="Times New Roman"/>
                <w:sz w:val="22"/>
                <w:szCs w:val="22"/>
              </w:rPr>
              <w:lastRenderedPageBreak/>
              <w:t xml:space="preserve">Improved understanding of the incentives that </w:t>
            </w:r>
            <w:r w:rsidRPr="008702EC">
              <w:rPr>
                <w:rFonts w:ascii="Times New Roman" w:hAnsi="Times New Roman" w:cs="Times New Roman"/>
                <w:sz w:val="22"/>
                <w:szCs w:val="22"/>
              </w:rPr>
              <w:lastRenderedPageBreak/>
              <w:t>draw or hinder voluntary contributions to the Fund.</w:t>
            </w:r>
          </w:p>
          <w:p w:rsidR="00974C04" w:rsidRPr="008702EC" w:rsidRDefault="00974C04" w:rsidP="00B3578E">
            <w:pPr>
              <w:pStyle w:val="ListParagraph"/>
              <w:numPr>
                <w:ilvl w:val="0"/>
                <w:numId w:val="4"/>
              </w:numPr>
              <w:ind w:left="270" w:hanging="270"/>
              <w:rPr>
                <w:rFonts w:ascii="Times New Roman" w:hAnsi="Times New Roman" w:cs="Times New Roman"/>
                <w:sz w:val="22"/>
                <w:szCs w:val="22"/>
              </w:rPr>
            </w:pPr>
            <w:r w:rsidRPr="008702EC">
              <w:rPr>
                <w:rFonts w:ascii="Times New Roman" w:hAnsi="Times New Roman" w:cs="Times New Roman"/>
                <w:sz w:val="22"/>
                <w:szCs w:val="22"/>
              </w:rPr>
              <w:t xml:space="preserve">Greater participation from member states in the implementation of the </w:t>
            </w:r>
            <w:proofErr w:type="gramStart"/>
            <w:r w:rsidRPr="008702EC">
              <w:rPr>
                <w:rFonts w:ascii="Times New Roman" w:hAnsi="Times New Roman" w:cs="Times New Roman"/>
                <w:sz w:val="22"/>
                <w:szCs w:val="22"/>
              </w:rPr>
              <w:t>3</w:t>
            </w:r>
            <w:r w:rsidRPr="008702EC">
              <w:rPr>
                <w:rFonts w:ascii="Times New Roman" w:hAnsi="Times New Roman" w:cs="Times New Roman"/>
                <w:sz w:val="22"/>
                <w:szCs w:val="22"/>
                <w:vertAlign w:val="superscript"/>
              </w:rPr>
              <w:t>rd</w:t>
            </w:r>
            <w:proofErr w:type="gramEnd"/>
            <w:r w:rsidRPr="008702EC">
              <w:rPr>
                <w:rFonts w:ascii="Times New Roman" w:hAnsi="Times New Roman" w:cs="Times New Roman"/>
                <w:sz w:val="22"/>
                <w:szCs w:val="22"/>
              </w:rPr>
              <w:t xml:space="preserve"> DCF programming cycle.</w:t>
            </w:r>
          </w:p>
        </w:tc>
      </w:tr>
      <w:tr w:rsidR="00653136" w:rsidRPr="008702EC" w:rsidTr="00653136">
        <w:trPr>
          <w:trHeight w:val="360"/>
        </w:trPr>
        <w:tc>
          <w:tcPr>
            <w:tcW w:w="1773" w:type="pct"/>
          </w:tcPr>
          <w:p w:rsidR="00974C04" w:rsidRPr="008702EC" w:rsidRDefault="00974C04" w:rsidP="00B3578E">
            <w:pPr>
              <w:pStyle w:val="ListParagraph"/>
              <w:numPr>
                <w:ilvl w:val="1"/>
                <w:numId w:val="15"/>
              </w:numPr>
              <w:tabs>
                <w:tab w:val="left" w:pos="378"/>
              </w:tabs>
              <w:ind w:left="378" w:hanging="378"/>
              <w:rPr>
                <w:rFonts w:ascii="Times New Roman" w:hAnsi="Times New Roman" w:cs="Times New Roman"/>
                <w:sz w:val="22"/>
                <w:szCs w:val="22"/>
              </w:rPr>
            </w:pPr>
            <w:r w:rsidRPr="008702EC">
              <w:rPr>
                <w:rFonts w:ascii="Times New Roman" w:hAnsi="Times New Roman" w:cs="Times New Roman"/>
                <w:sz w:val="22"/>
                <w:szCs w:val="22"/>
              </w:rPr>
              <w:lastRenderedPageBreak/>
              <w:t xml:space="preserve">Review the analyses of Indirect Cost Recovery (ICR) conducted within the OAS, and study its effect on the capital structure and sustainability of DCF. Request the Committee on Administrative and Budgetary Affairs (CAAP) to discuss the possible decrease of the ICR charged to DCF, in preparation for the 2020 OAS General Assembly. (Take into account options such as ranges of variation of the application of the ICR, accounting for the costs incurred by the member states). </w:t>
            </w:r>
          </w:p>
        </w:tc>
        <w:tc>
          <w:tcPr>
            <w:tcW w:w="1766" w:type="pct"/>
            <w:gridSpan w:val="2"/>
          </w:tcPr>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t xml:space="preserve">The Secretariat will prepare a draft report for the MB/IACD, to </w:t>
            </w:r>
            <w:proofErr w:type="gramStart"/>
            <w:r w:rsidRPr="008702EC">
              <w:rPr>
                <w:rFonts w:ascii="Times New Roman" w:hAnsi="Times New Roman" w:cs="Times New Roman"/>
                <w:sz w:val="22"/>
                <w:szCs w:val="22"/>
              </w:rPr>
              <w:t>be presented</w:t>
            </w:r>
            <w:proofErr w:type="gramEnd"/>
            <w:r w:rsidRPr="008702EC">
              <w:rPr>
                <w:rFonts w:ascii="Times New Roman" w:hAnsi="Times New Roman" w:cs="Times New Roman"/>
                <w:sz w:val="22"/>
                <w:szCs w:val="22"/>
              </w:rPr>
              <w:t xml:space="preserve"> to CIDI and to the CAAP, analyzing the effect of the ICR on fundraising efforts and the sustainability of DCF, and offering recommendations and presenting options for improved OAS comparative advantage</w:t>
            </w:r>
            <w:r w:rsidR="005468C6" w:rsidRPr="008702EC">
              <w:rPr>
                <w:rFonts w:ascii="Times New Roman" w:hAnsi="Times New Roman" w:cs="Times New Roman"/>
                <w:sz w:val="22"/>
                <w:szCs w:val="22"/>
              </w:rPr>
              <w:t xml:space="preserve"> as administrator of funds</w:t>
            </w:r>
            <w:r w:rsidRPr="008702EC">
              <w:rPr>
                <w:rFonts w:ascii="Times New Roman" w:hAnsi="Times New Roman" w:cs="Times New Roman"/>
                <w:sz w:val="22"/>
                <w:szCs w:val="22"/>
              </w:rPr>
              <w:t xml:space="preserve">. </w:t>
            </w:r>
          </w:p>
          <w:p w:rsidR="00974C04" w:rsidRPr="008702EC" w:rsidRDefault="00974C04" w:rsidP="00E173AE">
            <w:pPr>
              <w:pStyle w:val="ListParagraph"/>
              <w:ind w:left="190"/>
              <w:rPr>
                <w:rFonts w:ascii="Times New Roman" w:hAnsi="Times New Roman" w:cs="Times New Roman"/>
                <w:sz w:val="22"/>
                <w:szCs w:val="22"/>
              </w:rPr>
            </w:pPr>
          </w:p>
        </w:tc>
        <w:tc>
          <w:tcPr>
            <w:tcW w:w="1461" w:type="pct"/>
            <w:gridSpan w:val="2"/>
          </w:tcPr>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t>Recommendations given to the OAS on the competitiveness and other considerations of the ICR applied.</w:t>
            </w:r>
          </w:p>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t>Heightened appeal of DCF for donors and contributors.</w:t>
            </w:r>
          </w:p>
          <w:p w:rsidR="00974C04" w:rsidRPr="008702EC" w:rsidRDefault="00974C04" w:rsidP="00E173AE">
            <w:pPr>
              <w:rPr>
                <w:rFonts w:ascii="Times New Roman" w:hAnsi="Times New Roman" w:cs="Times New Roman"/>
                <w:sz w:val="22"/>
                <w:szCs w:val="22"/>
              </w:rPr>
            </w:pPr>
          </w:p>
        </w:tc>
      </w:tr>
      <w:tr w:rsidR="00653136" w:rsidRPr="008702EC" w:rsidTr="00653136">
        <w:trPr>
          <w:trHeight w:val="360"/>
        </w:trPr>
        <w:tc>
          <w:tcPr>
            <w:tcW w:w="1773" w:type="pct"/>
          </w:tcPr>
          <w:p w:rsidR="00974C04" w:rsidRPr="008702EC" w:rsidRDefault="00974C04" w:rsidP="00B3578E">
            <w:pPr>
              <w:pStyle w:val="ListParagraph"/>
              <w:numPr>
                <w:ilvl w:val="1"/>
                <w:numId w:val="15"/>
              </w:numPr>
              <w:tabs>
                <w:tab w:val="left" w:pos="378"/>
              </w:tabs>
              <w:ind w:left="378" w:hanging="378"/>
              <w:rPr>
                <w:rFonts w:ascii="Times New Roman" w:hAnsi="Times New Roman" w:cs="Times New Roman"/>
                <w:sz w:val="22"/>
                <w:szCs w:val="22"/>
              </w:rPr>
            </w:pPr>
            <w:r w:rsidRPr="008702EC">
              <w:rPr>
                <w:rFonts w:ascii="Times New Roman" w:hAnsi="Times New Roman" w:cs="Times New Roman"/>
                <w:sz w:val="22"/>
                <w:szCs w:val="22"/>
              </w:rPr>
              <w:t xml:space="preserve">Consider the feasibility of DCF as an umbrella cooperation fund for the OAS integral development pillar, centralizing other relevant funds. </w:t>
            </w:r>
          </w:p>
          <w:p w:rsidR="00974C04" w:rsidRPr="008702EC" w:rsidRDefault="00974C04" w:rsidP="00B3578E">
            <w:pPr>
              <w:pStyle w:val="ListParagraph"/>
              <w:numPr>
                <w:ilvl w:val="1"/>
                <w:numId w:val="15"/>
              </w:numPr>
              <w:tabs>
                <w:tab w:val="left" w:pos="378"/>
              </w:tabs>
              <w:ind w:left="378" w:hanging="378"/>
              <w:rPr>
                <w:rFonts w:ascii="Times New Roman" w:hAnsi="Times New Roman" w:cs="Times New Roman"/>
                <w:sz w:val="22"/>
                <w:szCs w:val="22"/>
              </w:rPr>
            </w:pPr>
            <w:r w:rsidRPr="008702EC">
              <w:rPr>
                <w:rFonts w:ascii="Times New Roman" w:hAnsi="Times New Roman" w:cs="Times New Roman"/>
                <w:sz w:val="22"/>
                <w:szCs w:val="22"/>
              </w:rPr>
              <w:t xml:space="preserve">Make progress with a framework to enable the IACD Management Board to </w:t>
            </w:r>
            <w:r w:rsidRPr="008702EC">
              <w:rPr>
                <w:rFonts w:ascii="Times New Roman" w:hAnsi="Times New Roman" w:cs="Times New Roman"/>
                <w:sz w:val="22"/>
                <w:szCs w:val="22"/>
              </w:rPr>
              <w:lastRenderedPageBreak/>
              <w:t xml:space="preserve">discharge its duties efficiently, in accordance with Article 9 of its Statutes. </w:t>
            </w:r>
          </w:p>
        </w:tc>
        <w:tc>
          <w:tcPr>
            <w:tcW w:w="1766" w:type="pct"/>
            <w:gridSpan w:val="2"/>
          </w:tcPr>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lastRenderedPageBreak/>
              <w:t xml:space="preserve">The Secretariat will prepare a draft report for the MB/IACD, on how to develop a framework for an expanded DCF with subaccounts for specific program and project activities. One of those subaccounts must include the </w:t>
            </w:r>
            <w:proofErr w:type="gramStart"/>
            <w:r w:rsidRPr="008702EC">
              <w:rPr>
                <w:rFonts w:ascii="Times New Roman" w:hAnsi="Times New Roman" w:cs="Times New Roman"/>
                <w:sz w:val="22"/>
                <w:szCs w:val="22"/>
              </w:rPr>
              <w:t>leverage</w:t>
            </w:r>
            <w:proofErr w:type="gramEnd"/>
            <w:r w:rsidRPr="008702EC">
              <w:rPr>
                <w:rFonts w:ascii="Times New Roman" w:hAnsi="Times New Roman" w:cs="Times New Roman"/>
                <w:sz w:val="22"/>
                <w:szCs w:val="22"/>
              </w:rPr>
              <w:t xml:space="preserve"> of triangular </w:t>
            </w:r>
            <w:r w:rsidRPr="008702EC">
              <w:rPr>
                <w:rFonts w:ascii="Times New Roman" w:hAnsi="Times New Roman" w:cs="Times New Roman"/>
                <w:sz w:val="22"/>
                <w:szCs w:val="22"/>
              </w:rPr>
              <w:lastRenderedPageBreak/>
              <w:t>cooperation projects among the OAS member states.</w:t>
            </w:r>
          </w:p>
        </w:tc>
        <w:tc>
          <w:tcPr>
            <w:tcW w:w="1461" w:type="pct"/>
            <w:gridSpan w:val="2"/>
          </w:tcPr>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lastRenderedPageBreak/>
              <w:t xml:space="preserve">Greater oversight capacity by member states. </w:t>
            </w:r>
          </w:p>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t xml:space="preserve">Increased capacity to leverage resources, and improved investment options for Fund resources. </w:t>
            </w:r>
          </w:p>
        </w:tc>
      </w:tr>
      <w:tr w:rsidR="00974C04" w:rsidRPr="008702EC" w:rsidTr="00653136">
        <w:trPr>
          <w:trHeight w:val="423"/>
        </w:trPr>
        <w:tc>
          <w:tcPr>
            <w:tcW w:w="5000" w:type="pct"/>
            <w:gridSpan w:val="5"/>
            <w:noWrap/>
            <w:vAlign w:val="center"/>
          </w:tcPr>
          <w:p w:rsidR="00974C04" w:rsidRPr="008702EC" w:rsidRDefault="00974C04" w:rsidP="00B3578E">
            <w:pPr>
              <w:numPr>
                <w:ilvl w:val="0"/>
                <w:numId w:val="8"/>
              </w:numPr>
              <w:rPr>
                <w:rFonts w:ascii="Times New Roman" w:hAnsi="Times New Roman" w:cs="Times New Roman"/>
                <w:b/>
                <w:bCs/>
                <w:sz w:val="22"/>
                <w:szCs w:val="22"/>
              </w:rPr>
            </w:pPr>
            <w:r w:rsidRPr="008702EC">
              <w:rPr>
                <w:rFonts w:ascii="Times New Roman" w:hAnsi="Times New Roman" w:cs="Times New Roman"/>
                <w:sz w:val="22"/>
                <w:szCs w:val="22"/>
              </w:rPr>
              <w:br w:type="page"/>
            </w:r>
            <w:r w:rsidRPr="008702EC">
              <w:rPr>
                <w:rFonts w:ascii="Times New Roman" w:hAnsi="Times New Roman" w:cs="Times New Roman"/>
                <w:b/>
                <w:bCs/>
                <w:sz w:val="22"/>
                <w:szCs w:val="22"/>
              </w:rPr>
              <w:t xml:space="preserve">Launching, populating, and promoting the </w:t>
            </w:r>
            <w:proofErr w:type="spellStart"/>
            <w:r w:rsidRPr="008702EC">
              <w:rPr>
                <w:rFonts w:ascii="Times New Roman" w:hAnsi="Times New Roman" w:cs="Times New Roman"/>
                <w:b/>
                <w:bCs/>
                <w:sz w:val="22"/>
                <w:szCs w:val="22"/>
              </w:rPr>
              <w:t>CooperaNet</w:t>
            </w:r>
            <w:proofErr w:type="spellEnd"/>
            <w:r w:rsidRPr="008702EC">
              <w:rPr>
                <w:rFonts w:ascii="Times New Roman" w:hAnsi="Times New Roman" w:cs="Times New Roman"/>
                <w:b/>
                <w:bCs/>
                <w:sz w:val="22"/>
                <w:szCs w:val="22"/>
              </w:rPr>
              <w:t xml:space="preserve"> Platform</w:t>
            </w:r>
          </w:p>
        </w:tc>
      </w:tr>
      <w:tr w:rsidR="00653136" w:rsidRPr="008702EC" w:rsidTr="00653136">
        <w:trPr>
          <w:trHeight w:val="360"/>
        </w:trPr>
        <w:tc>
          <w:tcPr>
            <w:tcW w:w="1773" w:type="pct"/>
          </w:tcPr>
          <w:p w:rsidR="00974C04" w:rsidRPr="008702EC" w:rsidRDefault="00974C04" w:rsidP="00B3578E">
            <w:pPr>
              <w:pStyle w:val="ListParagraph"/>
              <w:numPr>
                <w:ilvl w:val="1"/>
                <w:numId w:val="16"/>
              </w:numPr>
              <w:tabs>
                <w:tab w:val="left" w:pos="378"/>
              </w:tabs>
              <w:ind w:left="378" w:hanging="360"/>
              <w:rPr>
                <w:rFonts w:ascii="Times New Roman" w:hAnsi="Times New Roman" w:cs="Times New Roman"/>
                <w:sz w:val="22"/>
                <w:szCs w:val="22"/>
              </w:rPr>
            </w:pPr>
            <w:r w:rsidRPr="008702EC">
              <w:rPr>
                <w:rFonts w:ascii="Times New Roman" w:hAnsi="Times New Roman" w:cs="Times New Roman"/>
                <w:sz w:val="22"/>
                <w:szCs w:val="22"/>
              </w:rPr>
              <w:t xml:space="preserve">Re-engage focal points. </w:t>
            </w:r>
          </w:p>
          <w:p w:rsidR="00974C04" w:rsidRPr="008702EC" w:rsidRDefault="00974C04" w:rsidP="00B3578E">
            <w:pPr>
              <w:pStyle w:val="ListParagraph"/>
              <w:ind w:left="0"/>
              <w:rPr>
                <w:rFonts w:ascii="Times New Roman" w:hAnsi="Times New Roman" w:cs="Times New Roman"/>
                <w:sz w:val="22"/>
                <w:szCs w:val="22"/>
              </w:rPr>
            </w:pPr>
          </w:p>
          <w:p w:rsidR="00974C04" w:rsidRPr="008702EC" w:rsidRDefault="00974C04" w:rsidP="00B3578E">
            <w:pPr>
              <w:pStyle w:val="ListParagraph"/>
              <w:numPr>
                <w:ilvl w:val="1"/>
                <w:numId w:val="16"/>
              </w:numPr>
              <w:tabs>
                <w:tab w:val="left" w:pos="378"/>
              </w:tabs>
              <w:ind w:left="378" w:hanging="360"/>
              <w:rPr>
                <w:rFonts w:ascii="Times New Roman" w:hAnsi="Times New Roman" w:cs="Times New Roman"/>
                <w:sz w:val="22"/>
                <w:szCs w:val="22"/>
              </w:rPr>
            </w:pPr>
            <w:r w:rsidRPr="008702EC">
              <w:rPr>
                <w:rFonts w:ascii="Times New Roman" w:hAnsi="Times New Roman" w:cs="Times New Roman"/>
                <w:sz w:val="22"/>
                <w:szCs w:val="22"/>
              </w:rPr>
              <w:t>Promote the platform and communicate it broadly. Focus on sensitization and promotion of the platform among member states. Disseminate it through the websites of member states’ Cooperation Agencies and Ministries of Foreign Affairs, as well as through other international organizations and Cooperation Agencies in Observer States.</w:t>
            </w:r>
          </w:p>
          <w:p w:rsidR="00974C04" w:rsidRPr="008702EC" w:rsidRDefault="00974C04" w:rsidP="00B3578E">
            <w:pPr>
              <w:pStyle w:val="ListParagraph"/>
              <w:ind w:left="0"/>
              <w:rPr>
                <w:rFonts w:ascii="Times New Roman" w:hAnsi="Times New Roman" w:cs="Times New Roman"/>
                <w:sz w:val="22"/>
                <w:szCs w:val="22"/>
              </w:rPr>
            </w:pPr>
          </w:p>
          <w:p w:rsidR="00974C04" w:rsidRPr="008702EC" w:rsidRDefault="00974C04" w:rsidP="00B3578E">
            <w:pPr>
              <w:pStyle w:val="ListParagraph"/>
              <w:numPr>
                <w:ilvl w:val="1"/>
                <w:numId w:val="16"/>
              </w:numPr>
              <w:tabs>
                <w:tab w:val="left" w:pos="378"/>
              </w:tabs>
              <w:ind w:left="378" w:hanging="360"/>
              <w:rPr>
                <w:rFonts w:ascii="Times New Roman" w:hAnsi="Times New Roman" w:cs="Times New Roman"/>
                <w:sz w:val="22"/>
                <w:szCs w:val="22"/>
              </w:rPr>
            </w:pPr>
            <w:r w:rsidRPr="008702EC">
              <w:rPr>
                <w:rFonts w:ascii="Times New Roman" w:hAnsi="Times New Roman" w:cs="Times New Roman"/>
                <w:sz w:val="22"/>
                <w:szCs w:val="22"/>
              </w:rPr>
              <w:t>Classify and align the identified practices in accordance with the goals set in the 2030 Agenda for Sustainable Development.</w:t>
            </w:r>
          </w:p>
        </w:tc>
        <w:tc>
          <w:tcPr>
            <w:tcW w:w="1774" w:type="pct"/>
            <w:gridSpan w:val="3"/>
          </w:tcPr>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t>Remind the member states that have not yet given notice of their focal points to do so as promptly as possible.</w:t>
            </w:r>
          </w:p>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t>The Secretariat will continue to elicit cooperation offers and to conduct analyses of comparability between member state forms (in available catalogues) and the platform records.</w:t>
            </w:r>
          </w:p>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proofErr w:type="gramStart"/>
            <w:r w:rsidRPr="008702EC">
              <w:rPr>
                <w:rFonts w:ascii="Times New Roman" w:hAnsi="Times New Roman" w:cs="Times New Roman"/>
                <w:sz w:val="22"/>
                <w:szCs w:val="22"/>
              </w:rPr>
              <w:t>Gather together</w:t>
            </w:r>
            <w:proofErr w:type="gramEnd"/>
            <w:r w:rsidRPr="008702EC">
              <w:rPr>
                <w:rFonts w:ascii="Times New Roman" w:hAnsi="Times New Roman" w:cs="Times New Roman"/>
                <w:sz w:val="22"/>
                <w:szCs w:val="22"/>
              </w:rPr>
              <w:t xml:space="preserve"> the member states’ cooperation needs and link the identified needs with the current DCF projects in order to detect potential cooperation offers in the framework of the projects.</w:t>
            </w:r>
          </w:p>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t>Identify and gather information from internal and external experts, making use of the technical networks available within SEDI.</w:t>
            </w:r>
          </w:p>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t xml:space="preserve">Create and implement a communications plan for promoting </w:t>
            </w:r>
            <w:proofErr w:type="spellStart"/>
            <w:r w:rsidRPr="008702EC">
              <w:rPr>
                <w:rFonts w:ascii="Times New Roman" w:hAnsi="Times New Roman" w:cs="Times New Roman"/>
                <w:sz w:val="22"/>
                <w:szCs w:val="22"/>
              </w:rPr>
              <w:t>CooperaNet</w:t>
            </w:r>
            <w:proofErr w:type="spellEnd"/>
            <w:r w:rsidRPr="008702EC">
              <w:rPr>
                <w:rFonts w:ascii="Times New Roman" w:hAnsi="Times New Roman" w:cs="Times New Roman"/>
                <w:sz w:val="22"/>
                <w:szCs w:val="22"/>
              </w:rPr>
              <w:t xml:space="preserve"> in line with the general communication strategy.</w:t>
            </w:r>
          </w:p>
        </w:tc>
        <w:tc>
          <w:tcPr>
            <w:tcW w:w="1453" w:type="pct"/>
          </w:tcPr>
          <w:p w:rsidR="00974C04" w:rsidRPr="008702EC" w:rsidRDefault="00974C04" w:rsidP="00E173AE">
            <w:pPr>
              <w:rPr>
                <w:rFonts w:ascii="Times New Roman" w:hAnsi="Times New Roman" w:cs="Times New Roman"/>
                <w:sz w:val="22"/>
                <w:szCs w:val="22"/>
              </w:rPr>
            </w:pPr>
            <w:r w:rsidRPr="008702EC">
              <w:rPr>
                <w:rFonts w:ascii="Times New Roman" w:hAnsi="Times New Roman" w:cs="Times New Roman"/>
                <w:sz w:val="22"/>
                <w:szCs w:val="22"/>
              </w:rPr>
              <w:t xml:space="preserve">Increased buy-in from and participation by member states focal points and other stakeholders. </w:t>
            </w:r>
          </w:p>
        </w:tc>
      </w:tr>
      <w:tr w:rsidR="00653136" w:rsidRPr="008702EC" w:rsidTr="00653136">
        <w:trPr>
          <w:trHeight w:val="360"/>
        </w:trPr>
        <w:tc>
          <w:tcPr>
            <w:tcW w:w="1773" w:type="pct"/>
          </w:tcPr>
          <w:p w:rsidR="00974C04" w:rsidRPr="008702EC" w:rsidRDefault="00974C04" w:rsidP="00B3578E">
            <w:pPr>
              <w:pStyle w:val="ListParagraph"/>
              <w:numPr>
                <w:ilvl w:val="1"/>
                <w:numId w:val="16"/>
              </w:numPr>
              <w:tabs>
                <w:tab w:val="left" w:pos="378"/>
              </w:tabs>
              <w:ind w:left="378" w:hanging="360"/>
              <w:rPr>
                <w:rFonts w:ascii="Times New Roman" w:hAnsi="Times New Roman" w:cs="Times New Roman"/>
                <w:sz w:val="22"/>
                <w:szCs w:val="22"/>
              </w:rPr>
            </w:pPr>
            <w:r w:rsidRPr="008702EC">
              <w:rPr>
                <w:rFonts w:ascii="Times New Roman" w:hAnsi="Times New Roman" w:cs="Times New Roman"/>
                <w:sz w:val="22"/>
                <w:szCs w:val="22"/>
              </w:rPr>
              <w:t>Design and offer regular training of focal points.</w:t>
            </w:r>
          </w:p>
        </w:tc>
        <w:tc>
          <w:tcPr>
            <w:tcW w:w="1774" w:type="pct"/>
            <w:gridSpan w:val="3"/>
          </w:tcPr>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t xml:space="preserve">Design a manual or explanatory video about the platform and socialize it. </w:t>
            </w:r>
          </w:p>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t>Schedule and conduct webinars and other training and ongoing education options about the platform.</w:t>
            </w:r>
          </w:p>
        </w:tc>
        <w:tc>
          <w:tcPr>
            <w:tcW w:w="1453" w:type="pct"/>
          </w:tcPr>
          <w:p w:rsidR="00974C04" w:rsidRPr="008702EC" w:rsidRDefault="00974C04" w:rsidP="00E173AE">
            <w:pPr>
              <w:rPr>
                <w:rFonts w:ascii="Times New Roman" w:hAnsi="Times New Roman" w:cs="Times New Roman"/>
                <w:sz w:val="22"/>
                <w:szCs w:val="22"/>
              </w:rPr>
            </w:pPr>
            <w:r w:rsidRPr="008702EC">
              <w:rPr>
                <w:rFonts w:ascii="Times New Roman" w:hAnsi="Times New Roman" w:cs="Times New Roman"/>
                <w:sz w:val="22"/>
                <w:szCs w:val="22"/>
              </w:rPr>
              <w:t xml:space="preserve">Sustained engagement by focal points designated by Cooperation Authorities. </w:t>
            </w:r>
          </w:p>
        </w:tc>
      </w:tr>
      <w:tr w:rsidR="00653136" w:rsidRPr="008702EC" w:rsidTr="00653136">
        <w:trPr>
          <w:trHeight w:val="439"/>
        </w:trPr>
        <w:tc>
          <w:tcPr>
            <w:tcW w:w="1773" w:type="pct"/>
          </w:tcPr>
          <w:p w:rsidR="00974C04" w:rsidRPr="008702EC" w:rsidRDefault="00974C04" w:rsidP="008702EC">
            <w:pPr>
              <w:pStyle w:val="ListParagraph"/>
              <w:keepNext/>
              <w:numPr>
                <w:ilvl w:val="1"/>
                <w:numId w:val="16"/>
              </w:numPr>
              <w:tabs>
                <w:tab w:val="left" w:pos="378"/>
              </w:tabs>
              <w:ind w:left="374" w:hanging="360"/>
              <w:rPr>
                <w:rFonts w:ascii="Times New Roman" w:hAnsi="Times New Roman" w:cs="Times New Roman"/>
                <w:sz w:val="22"/>
                <w:szCs w:val="22"/>
              </w:rPr>
            </w:pPr>
            <w:r w:rsidRPr="008702EC">
              <w:rPr>
                <w:rFonts w:ascii="Times New Roman" w:hAnsi="Times New Roman" w:cs="Times New Roman"/>
                <w:sz w:val="22"/>
                <w:szCs w:val="22"/>
              </w:rPr>
              <w:lastRenderedPageBreak/>
              <w:t xml:space="preserve">Pursue private sector and civil society participation on the platform. </w:t>
            </w:r>
          </w:p>
        </w:tc>
        <w:tc>
          <w:tcPr>
            <w:tcW w:w="1774" w:type="pct"/>
            <w:gridSpan w:val="3"/>
          </w:tcPr>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t>Study the SEDI/CIP model and others, to attract private sector partners.</w:t>
            </w:r>
          </w:p>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t xml:space="preserve">Determine the options for engaging with the private sector and other partners of </w:t>
            </w:r>
            <w:proofErr w:type="spellStart"/>
            <w:r w:rsidRPr="008702EC">
              <w:rPr>
                <w:rFonts w:ascii="Times New Roman" w:hAnsi="Times New Roman" w:cs="Times New Roman"/>
                <w:sz w:val="22"/>
                <w:szCs w:val="22"/>
              </w:rPr>
              <w:t>CooperaNet</w:t>
            </w:r>
            <w:proofErr w:type="spellEnd"/>
            <w:r w:rsidRPr="008702EC">
              <w:rPr>
                <w:rFonts w:ascii="Times New Roman" w:hAnsi="Times New Roman" w:cs="Times New Roman"/>
                <w:sz w:val="22"/>
                <w:szCs w:val="22"/>
              </w:rPr>
              <w:t>.</w:t>
            </w:r>
          </w:p>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t>Identify ways to bring them in as potential sources of regional cooperation and funding.</w:t>
            </w:r>
          </w:p>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t>Engagement should follow criteria and standards defined by member states (point 4).</w:t>
            </w:r>
          </w:p>
        </w:tc>
        <w:tc>
          <w:tcPr>
            <w:tcW w:w="1453" w:type="pct"/>
          </w:tcPr>
          <w:p w:rsidR="00974C04" w:rsidRPr="008702EC" w:rsidRDefault="00974C04" w:rsidP="00E173AE">
            <w:pPr>
              <w:rPr>
                <w:rFonts w:ascii="Times New Roman" w:hAnsi="Times New Roman" w:cs="Times New Roman"/>
                <w:sz w:val="22"/>
                <w:szCs w:val="22"/>
              </w:rPr>
            </w:pPr>
            <w:r w:rsidRPr="008702EC">
              <w:rPr>
                <w:rFonts w:ascii="Times New Roman" w:hAnsi="Times New Roman" w:cs="Times New Roman"/>
                <w:sz w:val="22"/>
                <w:szCs w:val="22"/>
              </w:rPr>
              <w:t>Expanded cooperation opportunities on platform and enhanced sustainability of platform.</w:t>
            </w:r>
          </w:p>
        </w:tc>
      </w:tr>
      <w:tr w:rsidR="00653136" w:rsidRPr="008702EC" w:rsidTr="00653136">
        <w:trPr>
          <w:trHeight w:val="360"/>
        </w:trPr>
        <w:tc>
          <w:tcPr>
            <w:tcW w:w="1773" w:type="pct"/>
          </w:tcPr>
          <w:p w:rsidR="00974C04" w:rsidRPr="008702EC" w:rsidRDefault="00974C04" w:rsidP="00B3578E">
            <w:pPr>
              <w:pStyle w:val="ListParagraph"/>
              <w:numPr>
                <w:ilvl w:val="1"/>
                <w:numId w:val="16"/>
              </w:numPr>
              <w:tabs>
                <w:tab w:val="left" w:pos="378"/>
              </w:tabs>
              <w:ind w:left="378" w:hanging="360"/>
              <w:rPr>
                <w:rFonts w:ascii="Times New Roman" w:hAnsi="Times New Roman" w:cs="Times New Roman"/>
                <w:sz w:val="22"/>
                <w:szCs w:val="22"/>
              </w:rPr>
            </w:pPr>
            <w:r w:rsidRPr="008702EC">
              <w:rPr>
                <w:rFonts w:ascii="Times New Roman" w:hAnsi="Times New Roman" w:cs="Times New Roman"/>
                <w:sz w:val="22"/>
                <w:szCs w:val="22"/>
              </w:rPr>
              <w:t xml:space="preserve">Link the platform to other cooperation mechanisms within and outside of the OAS. </w:t>
            </w:r>
          </w:p>
        </w:tc>
        <w:tc>
          <w:tcPr>
            <w:tcW w:w="1774" w:type="pct"/>
            <w:gridSpan w:val="3"/>
          </w:tcPr>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t xml:space="preserve">Conduct research on internal and external cooperation initiatives and efforts and on the resources they have available, and include relevant links to the OAS and hemispheric cooperation in the platform. </w:t>
            </w:r>
          </w:p>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t>Socialize and link the platform with the observer states’ cooperation agencies.</w:t>
            </w:r>
          </w:p>
        </w:tc>
        <w:tc>
          <w:tcPr>
            <w:tcW w:w="1453" w:type="pct"/>
          </w:tcPr>
          <w:p w:rsidR="00974C04" w:rsidRPr="008702EC" w:rsidRDefault="00974C04" w:rsidP="00E173AE">
            <w:pPr>
              <w:rPr>
                <w:rFonts w:ascii="Times New Roman" w:hAnsi="Times New Roman" w:cs="Times New Roman"/>
                <w:sz w:val="22"/>
                <w:szCs w:val="22"/>
              </w:rPr>
            </w:pPr>
            <w:r w:rsidRPr="008702EC">
              <w:rPr>
                <w:rFonts w:ascii="Times New Roman" w:hAnsi="Times New Roman" w:cs="Times New Roman"/>
                <w:sz w:val="22"/>
                <w:szCs w:val="22"/>
              </w:rPr>
              <w:t>Enhanced virtual coordination for partnership for development within and beyond the OAS.</w:t>
            </w:r>
          </w:p>
        </w:tc>
      </w:tr>
      <w:tr w:rsidR="00653136" w:rsidRPr="008702EC" w:rsidTr="00653136">
        <w:trPr>
          <w:trHeight w:val="360"/>
        </w:trPr>
        <w:tc>
          <w:tcPr>
            <w:tcW w:w="1773" w:type="pct"/>
          </w:tcPr>
          <w:p w:rsidR="00974C04" w:rsidRPr="008702EC" w:rsidRDefault="00974C04" w:rsidP="00B3578E">
            <w:pPr>
              <w:pStyle w:val="ListParagraph"/>
              <w:numPr>
                <w:ilvl w:val="1"/>
                <w:numId w:val="16"/>
              </w:numPr>
              <w:tabs>
                <w:tab w:val="left" w:pos="378"/>
              </w:tabs>
              <w:ind w:left="378" w:hanging="360"/>
              <w:rPr>
                <w:rFonts w:ascii="Times New Roman" w:hAnsi="Times New Roman" w:cs="Times New Roman"/>
                <w:sz w:val="22"/>
                <w:szCs w:val="22"/>
              </w:rPr>
            </w:pPr>
            <w:r w:rsidRPr="008702EC">
              <w:rPr>
                <w:rFonts w:ascii="Times New Roman" w:hAnsi="Times New Roman" w:cs="Times New Roman"/>
                <w:sz w:val="22"/>
                <w:szCs w:val="22"/>
              </w:rPr>
              <w:t>Link the platform to other cooperation mechanisms within and beyond the OAS and, in particular, with other international organizations and agencies, in order to strengthen the role of the OAS cooperation system as a facilitator for Triangular Cooperation.</w:t>
            </w:r>
          </w:p>
        </w:tc>
        <w:tc>
          <w:tcPr>
            <w:tcW w:w="1774" w:type="pct"/>
            <w:gridSpan w:val="3"/>
          </w:tcPr>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t xml:space="preserve">Contact mechanisms such as the Pacific Alliance, the Mesoamerica Project, ACS, and CARICOM, which have already conducted exercises to identify </w:t>
            </w:r>
            <w:proofErr w:type="spellStart"/>
            <w:r w:rsidRPr="008702EC">
              <w:rPr>
                <w:rFonts w:ascii="Times New Roman" w:hAnsi="Times New Roman" w:cs="Times New Roman"/>
                <w:sz w:val="22"/>
                <w:szCs w:val="22"/>
              </w:rPr>
              <w:t>subregional</w:t>
            </w:r>
            <w:proofErr w:type="spellEnd"/>
            <w:r w:rsidRPr="008702EC">
              <w:rPr>
                <w:rFonts w:ascii="Times New Roman" w:hAnsi="Times New Roman" w:cs="Times New Roman"/>
                <w:sz w:val="22"/>
                <w:szCs w:val="22"/>
              </w:rPr>
              <w:t xml:space="preserve"> cooperation offers and demands.</w:t>
            </w:r>
          </w:p>
        </w:tc>
        <w:tc>
          <w:tcPr>
            <w:tcW w:w="1453" w:type="pct"/>
          </w:tcPr>
          <w:p w:rsidR="00974C04" w:rsidRPr="008702EC" w:rsidRDefault="00974C04" w:rsidP="00E173AE">
            <w:pPr>
              <w:rPr>
                <w:rFonts w:ascii="Times New Roman" w:hAnsi="Times New Roman" w:cs="Times New Roman"/>
                <w:sz w:val="22"/>
                <w:szCs w:val="22"/>
              </w:rPr>
            </w:pPr>
          </w:p>
        </w:tc>
      </w:tr>
      <w:tr w:rsidR="00974C04" w:rsidRPr="008702EC" w:rsidTr="00653136">
        <w:trPr>
          <w:trHeight w:val="349"/>
        </w:trPr>
        <w:tc>
          <w:tcPr>
            <w:tcW w:w="3547" w:type="pct"/>
            <w:gridSpan w:val="4"/>
            <w:vAlign w:val="center"/>
          </w:tcPr>
          <w:p w:rsidR="00974C04" w:rsidRPr="008702EC" w:rsidRDefault="00974C04" w:rsidP="00B3578E">
            <w:pPr>
              <w:numPr>
                <w:ilvl w:val="0"/>
                <w:numId w:val="8"/>
              </w:numPr>
              <w:jc w:val="both"/>
              <w:rPr>
                <w:rFonts w:ascii="Times New Roman" w:hAnsi="Times New Roman" w:cs="Times New Roman"/>
                <w:b/>
                <w:bCs/>
                <w:sz w:val="22"/>
                <w:szCs w:val="22"/>
              </w:rPr>
            </w:pPr>
            <w:r w:rsidRPr="008702EC">
              <w:rPr>
                <w:rFonts w:ascii="Times New Roman" w:hAnsi="Times New Roman" w:cs="Times New Roman"/>
                <w:b/>
                <w:bCs/>
                <w:sz w:val="22"/>
                <w:szCs w:val="22"/>
              </w:rPr>
              <w:t>Aligning Ministerial Processes with Cooperation</w:t>
            </w:r>
          </w:p>
        </w:tc>
        <w:tc>
          <w:tcPr>
            <w:tcW w:w="1453" w:type="pct"/>
            <w:shd w:val="clear" w:color="auto" w:fill="F2F2F2"/>
          </w:tcPr>
          <w:p w:rsidR="00974C04" w:rsidRPr="008702EC" w:rsidRDefault="00974C04" w:rsidP="00E173AE">
            <w:pPr>
              <w:rPr>
                <w:rFonts w:ascii="Times New Roman" w:hAnsi="Times New Roman" w:cs="Times New Roman"/>
                <w:b/>
                <w:bCs/>
                <w:sz w:val="22"/>
                <w:szCs w:val="22"/>
              </w:rPr>
            </w:pPr>
          </w:p>
        </w:tc>
      </w:tr>
      <w:tr w:rsidR="00653136" w:rsidRPr="008702EC" w:rsidTr="00653136">
        <w:trPr>
          <w:trHeight w:val="360"/>
        </w:trPr>
        <w:tc>
          <w:tcPr>
            <w:tcW w:w="1773" w:type="pct"/>
          </w:tcPr>
          <w:p w:rsidR="00974C04" w:rsidRPr="008702EC" w:rsidRDefault="00974C04" w:rsidP="00F151DA">
            <w:pPr>
              <w:pStyle w:val="ListParagraph"/>
              <w:numPr>
                <w:ilvl w:val="1"/>
                <w:numId w:val="17"/>
              </w:numPr>
              <w:ind w:left="378"/>
              <w:rPr>
                <w:rFonts w:ascii="Times New Roman" w:hAnsi="Times New Roman" w:cs="Times New Roman"/>
                <w:sz w:val="22"/>
                <w:szCs w:val="22"/>
              </w:rPr>
            </w:pPr>
            <w:r w:rsidRPr="008702EC">
              <w:rPr>
                <w:rFonts w:ascii="Times New Roman" w:hAnsi="Times New Roman" w:cs="Times New Roman"/>
                <w:sz w:val="22"/>
                <w:szCs w:val="22"/>
              </w:rPr>
              <w:t xml:space="preserve">Strengthen </w:t>
            </w:r>
            <w:proofErr w:type="spellStart"/>
            <w:r w:rsidRPr="008702EC">
              <w:rPr>
                <w:rFonts w:ascii="Times New Roman" w:hAnsi="Times New Roman" w:cs="Times New Roman"/>
                <w:sz w:val="22"/>
                <w:szCs w:val="22"/>
              </w:rPr>
              <w:t>Ministerials</w:t>
            </w:r>
            <w:proofErr w:type="spellEnd"/>
            <w:r w:rsidRPr="008702EC">
              <w:rPr>
                <w:rFonts w:ascii="Times New Roman" w:hAnsi="Times New Roman" w:cs="Times New Roman"/>
                <w:sz w:val="22"/>
                <w:szCs w:val="22"/>
              </w:rPr>
              <w:t xml:space="preserve">’ </w:t>
            </w:r>
            <w:proofErr w:type="spellStart"/>
            <w:r w:rsidRPr="008702EC">
              <w:rPr>
                <w:rFonts w:ascii="Times New Roman" w:hAnsi="Times New Roman" w:cs="Times New Roman"/>
                <w:sz w:val="22"/>
                <w:szCs w:val="22"/>
              </w:rPr>
              <w:t>intersectoral</w:t>
            </w:r>
            <w:proofErr w:type="spellEnd"/>
            <w:r w:rsidRPr="008702EC">
              <w:rPr>
                <w:rFonts w:ascii="Times New Roman" w:hAnsi="Times New Roman" w:cs="Times New Roman"/>
                <w:sz w:val="22"/>
                <w:szCs w:val="22"/>
              </w:rPr>
              <w:t xml:space="preserve"> linkages to improve and to enhance the efficiency and effectiveness of cooperation activities.</w:t>
            </w:r>
          </w:p>
          <w:p w:rsidR="00974C04" w:rsidRPr="008702EC" w:rsidRDefault="00974C04" w:rsidP="00E173AE">
            <w:pPr>
              <w:pStyle w:val="ListParagraph"/>
              <w:ind w:left="360" w:hanging="360"/>
              <w:rPr>
                <w:rFonts w:ascii="Times New Roman" w:hAnsi="Times New Roman" w:cs="Times New Roman"/>
                <w:sz w:val="22"/>
                <w:szCs w:val="22"/>
              </w:rPr>
            </w:pPr>
          </w:p>
          <w:p w:rsidR="00974C04" w:rsidRPr="008702EC" w:rsidRDefault="00974C04" w:rsidP="00F151DA">
            <w:pPr>
              <w:pStyle w:val="ListParagraph"/>
              <w:numPr>
                <w:ilvl w:val="1"/>
                <w:numId w:val="17"/>
              </w:numPr>
              <w:ind w:left="378"/>
              <w:rPr>
                <w:rFonts w:ascii="Times New Roman" w:hAnsi="Times New Roman" w:cs="Times New Roman"/>
                <w:sz w:val="22"/>
                <w:szCs w:val="22"/>
              </w:rPr>
            </w:pPr>
            <w:r w:rsidRPr="008702EC">
              <w:rPr>
                <w:rFonts w:ascii="Times New Roman" w:hAnsi="Times New Roman" w:cs="Times New Roman"/>
                <w:sz w:val="22"/>
                <w:szCs w:val="22"/>
              </w:rPr>
              <w:t xml:space="preserve">Promote the use of technology to improve, advance, and optimize the cooperation work of the development pillar and the conduct of ministerial meetings, facilitating online participation by authorities. </w:t>
            </w:r>
          </w:p>
        </w:tc>
        <w:tc>
          <w:tcPr>
            <w:tcW w:w="1774" w:type="pct"/>
            <w:gridSpan w:val="3"/>
            <w:vMerge w:val="restart"/>
          </w:tcPr>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t xml:space="preserve">OAS/SEDI must inform cooperation focal points when ministerial and high-level meetings </w:t>
            </w:r>
            <w:proofErr w:type="gramStart"/>
            <w:r w:rsidRPr="008702EC">
              <w:rPr>
                <w:rFonts w:ascii="Times New Roman" w:hAnsi="Times New Roman" w:cs="Times New Roman"/>
                <w:sz w:val="22"/>
                <w:szCs w:val="22"/>
              </w:rPr>
              <w:t>are called</w:t>
            </w:r>
            <w:proofErr w:type="gramEnd"/>
            <w:r w:rsidRPr="008702EC">
              <w:rPr>
                <w:rFonts w:ascii="Times New Roman" w:hAnsi="Times New Roman" w:cs="Times New Roman"/>
                <w:sz w:val="22"/>
                <w:szCs w:val="22"/>
              </w:rPr>
              <w:t>.</w:t>
            </w:r>
          </w:p>
          <w:p w:rsidR="00974C04" w:rsidRPr="008702EC" w:rsidRDefault="00974C04" w:rsidP="008702EC">
            <w:pPr>
              <w:pStyle w:val="ListParagraph"/>
              <w:ind w:left="0"/>
              <w:rPr>
                <w:rFonts w:ascii="Times New Roman" w:hAnsi="Times New Roman" w:cs="Times New Roman"/>
                <w:sz w:val="22"/>
                <w:szCs w:val="22"/>
              </w:rPr>
            </w:pPr>
          </w:p>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t>The host country and the Secretariat will promote a campaign for the delivery of results by all the stakeholders involved prior to the meeting and in all the sectors.</w:t>
            </w:r>
          </w:p>
          <w:p w:rsidR="00974C04" w:rsidRPr="008702EC" w:rsidRDefault="00974C04" w:rsidP="00E173AE">
            <w:pPr>
              <w:pStyle w:val="ListParagraph"/>
              <w:ind w:left="190"/>
              <w:rPr>
                <w:rFonts w:ascii="Times New Roman" w:hAnsi="Times New Roman" w:cs="Times New Roman"/>
                <w:sz w:val="22"/>
                <w:szCs w:val="22"/>
              </w:rPr>
            </w:pPr>
          </w:p>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lastRenderedPageBreak/>
              <w:t xml:space="preserve">Transmit to the IACD the Plans of Action agreed on at </w:t>
            </w:r>
            <w:proofErr w:type="spellStart"/>
            <w:r w:rsidRPr="008702EC">
              <w:rPr>
                <w:rFonts w:ascii="Times New Roman" w:hAnsi="Times New Roman" w:cs="Times New Roman"/>
                <w:sz w:val="22"/>
                <w:szCs w:val="22"/>
              </w:rPr>
              <w:t>Ministerials</w:t>
            </w:r>
            <w:proofErr w:type="spellEnd"/>
            <w:r w:rsidRPr="008702EC">
              <w:rPr>
                <w:rFonts w:ascii="Times New Roman" w:hAnsi="Times New Roman" w:cs="Times New Roman"/>
                <w:sz w:val="22"/>
                <w:szCs w:val="22"/>
              </w:rPr>
              <w:t xml:space="preserve"> that include cooperation proposals.</w:t>
            </w:r>
          </w:p>
          <w:p w:rsidR="00974C04" w:rsidRPr="008702EC" w:rsidRDefault="00974C04" w:rsidP="00E173AE">
            <w:pPr>
              <w:pStyle w:val="ListParagraph"/>
              <w:ind w:left="190"/>
              <w:rPr>
                <w:rFonts w:ascii="Times New Roman" w:hAnsi="Times New Roman" w:cs="Times New Roman"/>
                <w:sz w:val="22"/>
                <w:szCs w:val="22"/>
              </w:rPr>
            </w:pPr>
          </w:p>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t xml:space="preserve">The IACD may validate the viability of implementing the cooperation proposals arising from </w:t>
            </w:r>
            <w:proofErr w:type="spellStart"/>
            <w:r w:rsidRPr="008702EC">
              <w:rPr>
                <w:rFonts w:ascii="Times New Roman" w:hAnsi="Times New Roman" w:cs="Times New Roman"/>
                <w:sz w:val="22"/>
                <w:szCs w:val="22"/>
              </w:rPr>
              <w:t>Ministerials</w:t>
            </w:r>
            <w:proofErr w:type="spellEnd"/>
            <w:r w:rsidRPr="008702EC">
              <w:rPr>
                <w:rFonts w:ascii="Times New Roman" w:hAnsi="Times New Roman" w:cs="Times New Roman"/>
                <w:sz w:val="22"/>
                <w:szCs w:val="22"/>
              </w:rPr>
              <w:t>, according to the funds available in SEDI and in the IACD, o</w:t>
            </w:r>
            <w:r w:rsidR="003A6C2A" w:rsidRPr="008702EC">
              <w:rPr>
                <w:rFonts w:ascii="Times New Roman" w:hAnsi="Times New Roman" w:cs="Times New Roman"/>
                <w:sz w:val="22"/>
                <w:szCs w:val="22"/>
              </w:rPr>
              <w:t>r</w:t>
            </w:r>
            <w:r w:rsidRPr="008702EC">
              <w:rPr>
                <w:rFonts w:ascii="Times New Roman" w:hAnsi="Times New Roman" w:cs="Times New Roman"/>
                <w:sz w:val="22"/>
                <w:szCs w:val="22"/>
              </w:rPr>
              <w:t xml:space="preserve"> through forms of triangular cooperation.</w:t>
            </w:r>
          </w:p>
          <w:p w:rsidR="00974C04" w:rsidRPr="008702EC" w:rsidRDefault="00974C04" w:rsidP="00E173AE">
            <w:pPr>
              <w:pStyle w:val="ListParagraph"/>
              <w:ind w:left="190"/>
              <w:rPr>
                <w:rFonts w:ascii="Times New Roman" w:hAnsi="Times New Roman" w:cs="Times New Roman"/>
                <w:sz w:val="22"/>
                <w:szCs w:val="22"/>
              </w:rPr>
            </w:pPr>
          </w:p>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t>Ensure that the guidelines and deadlines of the ministerial cycle are met, consolidating the selection of topics according to the member states’ needs and priorities.</w:t>
            </w:r>
          </w:p>
          <w:p w:rsidR="00974C04" w:rsidRPr="008702EC" w:rsidRDefault="00974C04" w:rsidP="00E173AE">
            <w:pPr>
              <w:pStyle w:val="ListParagraph"/>
              <w:ind w:left="190"/>
              <w:rPr>
                <w:rFonts w:ascii="Times New Roman" w:hAnsi="Times New Roman" w:cs="Times New Roman"/>
                <w:sz w:val="22"/>
                <w:szCs w:val="22"/>
              </w:rPr>
            </w:pPr>
          </w:p>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t xml:space="preserve">The Secretariat will devise a strategy for </w:t>
            </w:r>
            <w:proofErr w:type="spellStart"/>
            <w:r w:rsidRPr="008702EC">
              <w:rPr>
                <w:rFonts w:ascii="Times New Roman" w:hAnsi="Times New Roman" w:cs="Times New Roman"/>
                <w:sz w:val="22"/>
                <w:szCs w:val="22"/>
              </w:rPr>
              <w:t>CooperaNet</w:t>
            </w:r>
            <w:proofErr w:type="spellEnd"/>
            <w:r w:rsidRPr="008702EC">
              <w:rPr>
                <w:rFonts w:ascii="Times New Roman" w:hAnsi="Times New Roman" w:cs="Times New Roman"/>
                <w:sz w:val="22"/>
                <w:szCs w:val="22"/>
              </w:rPr>
              <w:t xml:space="preserve"> to become a useful tool for encouraging, focusing, and catalyzing regional cooperation, and for pursuing the priorities jointly agreed on through the ministerial processes.</w:t>
            </w:r>
          </w:p>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t xml:space="preserve">Coordinate with the Committee on Policies, under its Work Plan, as regards the ministerial processes. </w:t>
            </w:r>
          </w:p>
        </w:tc>
        <w:tc>
          <w:tcPr>
            <w:tcW w:w="1453" w:type="pct"/>
            <w:vMerge w:val="restart"/>
          </w:tcPr>
          <w:p w:rsidR="00974C04" w:rsidRPr="008702EC" w:rsidRDefault="00974C04" w:rsidP="00E173AE">
            <w:pPr>
              <w:rPr>
                <w:rFonts w:ascii="Times New Roman" w:hAnsi="Times New Roman" w:cs="Times New Roman"/>
                <w:sz w:val="22"/>
                <w:szCs w:val="22"/>
              </w:rPr>
            </w:pPr>
            <w:r w:rsidRPr="008702EC">
              <w:rPr>
                <w:rFonts w:ascii="Times New Roman" w:hAnsi="Times New Roman" w:cs="Times New Roman"/>
                <w:sz w:val="22"/>
                <w:szCs w:val="22"/>
              </w:rPr>
              <w:lastRenderedPageBreak/>
              <w:t>Improved alignment between cooperation for development and the ministerial processes within the framework of CIDI.</w:t>
            </w:r>
          </w:p>
          <w:p w:rsidR="00974C04" w:rsidRPr="008702EC" w:rsidRDefault="00974C04" w:rsidP="00E173AE">
            <w:pPr>
              <w:rPr>
                <w:rFonts w:ascii="Times New Roman" w:hAnsi="Times New Roman" w:cs="Times New Roman"/>
                <w:sz w:val="22"/>
                <w:szCs w:val="22"/>
              </w:rPr>
            </w:pPr>
          </w:p>
          <w:p w:rsidR="00974C04" w:rsidRPr="008702EC" w:rsidRDefault="00974C04" w:rsidP="00E173AE">
            <w:pPr>
              <w:rPr>
                <w:rFonts w:ascii="Times New Roman" w:hAnsi="Times New Roman" w:cs="Times New Roman"/>
                <w:sz w:val="22"/>
                <w:szCs w:val="22"/>
              </w:rPr>
            </w:pPr>
            <w:proofErr w:type="spellStart"/>
            <w:r w:rsidRPr="008702EC">
              <w:rPr>
                <w:rFonts w:ascii="Times New Roman" w:hAnsi="Times New Roman" w:cs="Times New Roman"/>
                <w:sz w:val="22"/>
                <w:szCs w:val="22"/>
              </w:rPr>
              <w:t>Ministerials</w:t>
            </w:r>
            <w:proofErr w:type="spellEnd"/>
            <w:r w:rsidRPr="008702EC">
              <w:rPr>
                <w:rFonts w:ascii="Times New Roman" w:hAnsi="Times New Roman" w:cs="Times New Roman"/>
                <w:sz w:val="22"/>
                <w:szCs w:val="22"/>
              </w:rPr>
              <w:t xml:space="preserve"> convened around salient and crosscutting thematic areas.</w:t>
            </w:r>
          </w:p>
          <w:p w:rsidR="00974C04" w:rsidRPr="008702EC" w:rsidRDefault="00974C04" w:rsidP="00E173AE">
            <w:pPr>
              <w:rPr>
                <w:rFonts w:ascii="Times New Roman" w:hAnsi="Times New Roman" w:cs="Times New Roman"/>
                <w:sz w:val="22"/>
                <w:szCs w:val="22"/>
              </w:rPr>
            </w:pPr>
          </w:p>
          <w:p w:rsidR="00974C04" w:rsidRPr="008702EC" w:rsidRDefault="00974C04" w:rsidP="00E173AE">
            <w:pPr>
              <w:rPr>
                <w:rFonts w:ascii="Times New Roman" w:hAnsi="Times New Roman" w:cs="Times New Roman"/>
                <w:sz w:val="22"/>
                <w:szCs w:val="22"/>
              </w:rPr>
            </w:pPr>
            <w:r w:rsidRPr="008702EC">
              <w:rPr>
                <w:rFonts w:ascii="Times New Roman" w:hAnsi="Times New Roman" w:cs="Times New Roman"/>
                <w:sz w:val="22"/>
                <w:szCs w:val="22"/>
              </w:rPr>
              <w:t>Improved ministerial and high-level attendance at the meetings.</w:t>
            </w:r>
          </w:p>
          <w:p w:rsidR="00974C04" w:rsidRPr="008702EC" w:rsidRDefault="00974C04" w:rsidP="00E173AE">
            <w:pPr>
              <w:rPr>
                <w:rFonts w:ascii="Times New Roman" w:hAnsi="Times New Roman" w:cs="Times New Roman"/>
                <w:sz w:val="22"/>
                <w:szCs w:val="22"/>
              </w:rPr>
            </w:pPr>
          </w:p>
          <w:p w:rsidR="00974C04" w:rsidRPr="008702EC" w:rsidRDefault="00974C04" w:rsidP="00E173AE">
            <w:pPr>
              <w:rPr>
                <w:rFonts w:ascii="Times New Roman" w:hAnsi="Times New Roman" w:cs="Times New Roman"/>
                <w:sz w:val="22"/>
                <w:szCs w:val="22"/>
              </w:rPr>
            </w:pPr>
            <w:r w:rsidRPr="008702EC">
              <w:rPr>
                <w:rFonts w:ascii="Times New Roman" w:hAnsi="Times New Roman" w:cs="Times New Roman"/>
                <w:sz w:val="22"/>
                <w:szCs w:val="22"/>
              </w:rPr>
              <w:t>A virtuous cycle is generated, linking the policy dialogue with the technical cooperation component</w:t>
            </w:r>
          </w:p>
          <w:p w:rsidR="00974C04" w:rsidRPr="008702EC" w:rsidRDefault="00974C04" w:rsidP="00E173AE">
            <w:pPr>
              <w:rPr>
                <w:rFonts w:ascii="Times New Roman" w:hAnsi="Times New Roman" w:cs="Times New Roman"/>
                <w:sz w:val="22"/>
                <w:szCs w:val="22"/>
              </w:rPr>
            </w:pPr>
          </w:p>
          <w:p w:rsidR="00974C04" w:rsidRPr="008702EC" w:rsidRDefault="00974C04" w:rsidP="00E173AE">
            <w:pPr>
              <w:rPr>
                <w:rFonts w:ascii="Times New Roman" w:hAnsi="Times New Roman" w:cs="Times New Roman"/>
                <w:sz w:val="22"/>
                <w:szCs w:val="22"/>
              </w:rPr>
            </w:pPr>
            <w:r w:rsidRPr="008702EC">
              <w:rPr>
                <w:rFonts w:ascii="Times New Roman" w:hAnsi="Times New Roman" w:cs="Times New Roman"/>
                <w:sz w:val="22"/>
                <w:szCs w:val="22"/>
              </w:rPr>
              <w:t>Increased opportunities to engage in multi-stakeholder partnerships for development cooperation.</w:t>
            </w:r>
          </w:p>
        </w:tc>
      </w:tr>
      <w:tr w:rsidR="00653136" w:rsidRPr="008702EC" w:rsidTr="00653136">
        <w:trPr>
          <w:trHeight w:val="1816"/>
        </w:trPr>
        <w:tc>
          <w:tcPr>
            <w:tcW w:w="1773" w:type="pct"/>
          </w:tcPr>
          <w:p w:rsidR="00974C04" w:rsidRPr="008702EC" w:rsidRDefault="00974C04" w:rsidP="00F151DA">
            <w:pPr>
              <w:pStyle w:val="ListParagraph"/>
              <w:numPr>
                <w:ilvl w:val="1"/>
                <w:numId w:val="17"/>
              </w:numPr>
              <w:ind w:left="378"/>
              <w:rPr>
                <w:rFonts w:ascii="Times New Roman" w:hAnsi="Times New Roman" w:cs="Times New Roman"/>
                <w:sz w:val="22"/>
                <w:szCs w:val="22"/>
              </w:rPr>
            </w:pPr>
            <w:r w:rsidRPr="008702EC">
              <w:rPr>
                <w:rFonts w:ascii="Times New Roman" w:hAnsi="Times New Roman" w:cs="Times New Roman"/>
                <w:sz w:val="22"/>
                <w:szCs w:val="22"/>
              </w:rPr>
              <w:lastRenderedPageBreak/>
              <w:t xml:space="preserve">Establish fluid and continuous engagement between cooperation authorities and Missions during the 3-year Ministerial cycle. </w:t>
            </w:r>
          </w:p>
        </w:tc>
        <w:tc>
          <w:tcPr>
            <w:tcW w:w="1774" w:type="pct"/>
            <w:gridSpan w:val="3"/>
            <w:vMerge/>
          </w:tcPr>
          <w:p w:rsidR="00974C04" w:rsidRPr="008702EC" w:rsidRDefault="00974C04" w:rsidP="00974C04">
            <w:pPr>
              <w:ind w:left="180" w:firstLineChars="100" w:firstLine="220"/>
              <w:rPr>
                <w:rFonts w:ascii="Times New Roman" w:hAnsi="Times New Roman" w:cs="Times New Roman"/>
                <w:sz w:val="22"/>
                <w:szCs w:val="22"/>
              </w:rPr>
            </w:pPr>
          </w:p>
        </w:tc>
        <w:tc>
          <w:tcPr>
            <w:tcW w:w="1453" w:type="pct"/>
            <w:vMerge/>
          </w:tcPr>
          <w:p w:rsidR="00974C04" w:rsidRPr="008702EC" w:rsidRDefault="00974C04" w:rsidP="00974C04">
            <w:pPr>
              <w:ind w:left="180" w:firstLineChars="100" w:firstLine="220"/>
              <w:rPr>
                <w:rFonts w:ascii="Times New Roman" w:hAnsi="Times New Roman" w:cs="Times New Roman"/>
                <w:sz w:val="22"/>
                <w:szCs w:val="22"/>
              </w:rPr>
            </w:pPr>
          </w:p>
        </w:tc>
      </w:tr>
      <w:tr w:rsidR="00653136" w:rsidRPr="008702EC" w:rsidTr="00653136">
        <w:trPr>
          <w:trHeight w:val="360"/>
        </w:trPr>
        <w:tc>
          <w:tcPr>
            <w:tcW w:w="1773" w:type="pct"/>
          </w:tcPr>
          <w:p w:rsidR="00974C04" w:rsidRPr="008702EC" w:rsidRDefault="00974C04" w:rsidP="00F151DA">
            <w:pPr>
              <w:pStyle w:val="ListParagraph"/>
              <w:numPr>
                <w:ilvl w:val="1"/>
                <w:numId w:val="17"/>
              </w:numPr>
              <w:ind w:left="378"/>
              <w:rPr>
                <w:rFonts w:ascii="Times New Roman" w:hAnsi="Times New Roman" w:cs="Times New Roman"/>
                <w:sz w:val="22"/>
                <w:szCs w:val="22"/>
              </w:rPr>
            </w:pPr>
            <w:r w:rsidRPr="008702EC">
              <w:rPr>
                <w:rFonts w:ascii="Times New Roman" w:hAnsi="Times New Roman" w:cs="Times New Roman"/>
                <w:sz w:val="22"/>
                <w:szCs w:val="22"/>
              </w:rPr>
              <w:t xml:space="preserve">Establish, as a regular method, the conducting of cooperation feasibility analyses (the IACD could validate the viability of implementing the cooperation proposals emanating from </w:t>
            </w:r>
            <w:proofErr w:type="spellStart"/>
            <w:r w:rsidRPr="008702EC">
              <w:rPr>
                <w:rFonts w:ascii="Times New Roman" w:hAnsi="Times New Roman" w:cs="Times New Roman"/>
                <w:sz w:val="22"/>
                <w:szCs w:val="22"/>
              </w:rPr>
              <w:t>Ministerials</w:t>
            </w:r>
            <w:proofErr w:type="spellEnd"/>
            <w:r w:rsidRPr="008702EC">
              <w:rPr>
                <w:rFonts w:ascii="Times New Roman" w:hAnsi="Times New Roman" w:cs="Times New Roman"/>
                <w:sz w:val="22"/>
                <w:szCs w:val="22"/>
              </w:rPr>
              <w:t>).</w:t>
            </w:r>
          </w:p>
          <w:p w:rsidR="00974C04" w:rsidRPr="008702EC" w:rsidRDefault="00974C04" w:rsidP="00E173AE">
            <w:pPr>
              <w:pStyle w:val="ListParagraph"/>
              <w:ind w:left="360" w:hanging="360"/>
              <w:rPr>
                <w:rFonts w:ascii="Times New Roman" w:hAnsi="Times New Roman" w:cs="Times New Roman"/>
                <w:b/>
                <w:bCs/>
                <w:sz w:val="22"/>
                <w:szCs w:val="22"/>
              </w:rPr>
            </w:pPr>
          </w:p>
          <w:p w:rsidR="00974C04" w:rsidRPr="008702EC" w:rsidRDefault="00974C04" w:rsidP="00F151DA">
            <w:pPr>
              <w:pStyle w:val="ListParagraph"/>
              <w:numPr>
                <w:ilvl w:val="1"/>
                <w:numId w:val="17"/>
              </w:numPr>
              <w:ind w:left="378"/>
              <w:rPr>
                <w:rFonts w:ascii="Times New Roman" w:hAnsi="Times New Roman" w:cs="Times New Roman"/>
                <w:sz w:val="22"/>
                <w:szCs w:val="22"/>
              </w:rPr>
            </w:pPr>
            <w:r w:rsidRPr="008702EC">
              <w:rPr>
                <w:rFonts w:ascii="Times New Roman" w:hAnsi="Times New Roman" w:cs="Times New Roman"/>
                <w:sz w:val="22"/>
                <w:szCs w:val="22"/>
              </w:rPr>
              <w:t xml:space="preserve">Engage with various stakeholders from different sectors that are ready and prepared to contribute to the ministerial processes through integral </w:t>
            </w:r>
            <w:proofErr w:type="gramStart"/>
            <w:r w:rsidRPr="008702EC">
              <w:rPr>
                <w:rFonts w:ascii="Times New Roman" w:hAnsi="Times New Roman" w:cs="Times New Roman"/>
                <w:sz w:val="22"/>
                <w:szCs w:val="22"/>
              </w:rPr>
              <w:t>development pillar cooperation mechanisms</w:t>
            </w:r>
            <w:proofErr w:type="gramEnd"/>
            <w:r w:rsidRPr="008702EC">
              <w:rPr>
                <w:rFonts w:ascii="Times New Roman" w:hAnsi="Times New Roman" w:cs="Times New Roman"/>
                <w:sz w:val="22"/>
                <w:szCs w:val="22"/>
              </w:rPr>
              <w:t>. </w:t>
            </w:r>
          </w:p>
        </w:tc>
        <w:tc>
          <w:tcPr>
            <w:tcW w:w="1774" w:type="pct"/>
            <w:gridSpan w:val="3"/>
            <w:vMerge/>
          </w:tcPr>
          <w:p w:rsidR="00974C04" w:rsidRPr="008702EC" w:rsidRDefault="00974C04" w:rsidP="00974C04">
            <w:pPr>
              <w:ind w:left="180" w:firstLineChars="100" w:firstLine="220"/>
              <w:rPr>
                <w:rFonts w:ascii="Times New Roman" w:hAnsi="Times New Roman" w:cs="Times New Roman"/>
                <w:sz w:val="22"/>
                <w:szCs w:val="22"/>
              </w:rPr>
            </w:pPr>
          </w:p>
        </w:tc>
        <w:tc>
          <w:tcPr>
            <w:tcW w:w="1453" w:type="pct"/>
            <w:vMerge/>
            <w:tcBorders>
              <w:bottom w:val="single" w:sz="8" w:space="0" w:color="000000"/>
            </w:tcBorders>
          </w:tcPr>
          <w:p w:rsidR="00974C04" w:rsidRPr="008702EC" w:rsidRDefault="00974C04" w:rsidP="00974C04">
            <w:pPr>
              <w:ind w:left="180" w:firstLineChars="100" w:firstLine="220"/>
              <w:rPr>
                <w:rFonts w:ascii="Times New Roman" w:hAnsi="Times New Roman" w:cs="Times New Roman"/>
                <w:sz w:val="22"/>
                <w:szCs w:val="22"/>
              </w:rPr>
            </w:pPr>
          </w:p>
        </w:tc>
      </w:tr>
      <w:tr w:rsidR="003A6C2A" w:rsidRPr="008702EC" w:rsidTr="00653136">
        <w:trPr>
          <w:trHeight w:val="349"/>
        </w:trPr>
        <w:tc>
          <w:tcPr>
            <w:tcW w:w="5000" w:type="pct"/>
            <w:gridSpan w:val="5"/>
            <w:vAlign w:val="center"/>
          </w:tcPr>
          <w:p w:rsidR="003A6C2A" w:rsidRPr="008702EC" w:rsidRDefault="003A6C2A" w:rsidP="00B3578E">
            <w:pPr>
              <w:numPr>
                <w:ilvl w:val="0"/>
                <w:numId w:val="8"/>
              </w:numPr>
              <w:jc w:val="both"/>
              <w:rPr>
                <w:rFonts w:ascii="Times New Roman" w:hAnsi="Times New Roman" w:cs="Times New Roman"/>
                <w:b/>
                <w:bCs/>
                <w:sz w:val="22"/>
                <w:szCs w:val="22"/>
              </w:rPr>
            </w:pPr>
            <w:r w:rsidRPr="008702EC">
              <w:rPr>
                <w:rFonts w:ascii="Times New Roman" w:hAnsi="Times New Roman" w:cs="Times New Roman"/>
                <w:b/>
                <w:bCs/>
                <w:sz w:val="22"/>
                <w:szCs w:val="22"/>
              </w:rPr>
              <w:t>Establishing guidelines for engaging in Multi-stakeholder Partnerships</w:t>
            </w:r>
            <w:r w:rsidRPr="008702EC">
              <w:rPr>
                <w:rFonts w:ascii="Times New Roman" w:hAnsi="Times New Roman" w:cs="Times New Roman"/>
                <w:b/>
                <w:sz w:val="22"/>
                <w:szCs w:val="22"/>
              </w:rPr>
              <w:t xml:space="preserve"> </w:t>
            </w:r>
          </w:p>
        </w:tc>
      </w:tr>
      <w:tr w:rsidR="00653136" w:rsidRPr="008702EC" w:rsidTr="00653136">
        <w:trPr>
          <w:trHeight w:val="225"/>
        </w:trPr>
        <w:tc>
          <w:tcPr>
            <w:tcW w:w="1773" w:type="pct"/>
          </w:tcPr>
          <w:p w:rsidR="00974C04" w:rsidRPr="008702EC" w:rsidRDefault="00974C04" w:rsidP="008702EC">
            <w:pPr>
              <w:numPr>
                <w:ilvl w:val="1"/>
                <w:numId w:val="18"/>
              </w:numPr>
              <w:ind w:left="378" w:hanging="378"/>
              <w:rPr>
                <w:rFonts w:ascii="Times New Roman" w:hAnsi="Times New Roman" w:cs="Times New Roman"/>
                <w:sz w:val="22"/>
                <w:szCs w:val="22"/>
              </w:rPr>
            </w:pPr>
            <w:r w:rsidRPr="008702EC">
              <w:rPr>
                <w:rFonts w:ascii="Times New Roman" w:hAnsi="Times New Roman" w:cs="Times New Roman"/>
                <w:sz w:val="22"/>
                <w:szCs w:val="22"/>
              </w:rPr>
              <w:t xml:space="preserve">Identify good practices with multi-stakeholder relations in place at other organizations and institutions. </w:t>
            </w:r>
          </w:p>
          <w:p w:rsidR="00974C04" w:rsidRPr="008702EC" w:rsidRDefault="00974C04" w:rsidP="00E173AE">
            <w:pPr>
              <w:ind w:left="360" w:hanging="360"/>
              <w:rPr>
                <w:rFonts w:ascii="Times New Roman" w:hAnsi="Times New Roman" w:cs="Times New Roman"/>
                <w:sz w:val="22"/>
                <w:szCs w:val="22"/>
              </w:rPr>
            </w:pPr>
            <w:r w:rsidRPr="008702EC">
              <w:rPr>
                <w:rFonts w:ascii="Times New Roman" w:hAnsi="Times New Roman" w:cs="Times New Roman"/>
                <w:sz w:val="22"/>
                <w:szCs w:val="22"/>
              </w:rPr>
              <w:t xml:space="preserve"> </w:t>
            </w:r>
          </w:p>
          <w:p w:rsidR="00974C04" w:rsidRPr="008702EC" w:rsidRDefault="00974C04" w:rsidP="008702EC">
            <w:pPr>
              <w:numPr>
                <w:ilvl w:val="1"/>
                <w:numId w:val="18"/>
              </w:numPr>
              <w:ind w:left="378" w:hanging="378"/>
              <w:rPr>
                <w:rFonts w:ascii="Times New Roman" w:hAnsi="Times New Roman" w:cs="Times New Roman"/>
                <w:sz w:val="22"/>
                <w:szCs w:val="22"/>
              </w:rPr>
            </w:pPr>
            <w:r w:rsidRPr="008702EC">
              <w:rPr>
                <w:rFonts w:ascii="Times New Roman" w:hAnsi="Times New Roman" w:cs="Times New Roman"/>
                <w:sz w:val="22"/>
                <w:szCs w:val="22"/>
              </w:rPr>
              <w:t>Work with member states to establish guidelines for engaging the private sector.</w:t>
            </w:r>
          </w:p>
          <w:p w:rsidR="00974C04" w:rsidRPr="008702EC" w:rsidRDefault="00974C04" w:rsidP="00E173AE">
            <w:pPr>
              <w:ind w:left="360" w:hanging="360"/>
              <w:rPr>
                <w:rFonts w:ascii="Times New Roman" w:hAnsi="Times New Roman" w:cs="Times New Roman"/>
                <w:sz w:val="22"/>
                <w:szCs w:val="22"/>
              </w:rPr>
            </w:pPr>
          </w:p>
          <w:p w:rsidR="00974C04" w:rsidRPr="008702EC" w:rsidRDefault="00974C04" w:rsidP="008702EC">
            <w:pPr>
              <w:numPr>
                <w:ilvl w:val="1"/>
                <w:numId w:val="18"/>
              </w:numPr>
              <w:ind w:left="378" w:hanging="378"/>
              <w:rPr>
                <w:rFonts w:ascii="Times New Roman" w:hAnsi="Times New Roman" w:cs="Times New Roman"/>
                <w:sz w:val="22"/>
                <w:szCs w:val="22"/>
              </w:rPr>
            </w:pPr>
            <w:r w:rsidRPr="008702EC">
              <w:rPr>
                <w:rFonts w:ascii="Times New Roman" w:hAnsi="Times New Roman" w:cs="Times New Roman"/>
                <w:sz w:val="22"/>
                <w:szCs w:val="22"/>
              </w:rPr>
              <w:t>Define avenues for engaging with the private sector and other actors.</w:t>
            </w:r>
          </w:p>
          <w:p w:rsidR="00974C04" w:rsidRPr="008702EC" w:rsidRDefault="00974C04" w:rsidP="00B3578E">
            <w:pPr>
              <w:pStyle w:val="ListParagraph"/>
              <w:numPr>
                <w:ilvl w:val="0"/>
                <w:numId w:val="9"/>
              </w:numPr>
              <w:ind w:left="190" w:hanging="180"/>
              <w:rPr>
                <w:rFonts w:ascii="Times New Roman" w:hAnsi="Times New Roman" w:cs="Times New Roman"/>
                <w:sz w:val="22"/>
                <w:szCs w:val="22"/>
              </w:rPr>
            </w:pPr>
            <w:r w:rsidRPr="008702EC">
              <w:rPr>
                <w:rFonts w:ascii="Times New Roman" w:hAnsi="Times New Roman" w:cs="Times New Roman"/>
                <w:sz w:val="22"/>
                <w:szCs w:val="22"/>
              </w:rPr>
              <w:t xml:space="preserve">Agree on common themes between government entities and multi-actors to work on the </w:t>
            </w:r>
            <w:r w:rsidRPr="008702EC">
              <w:rPr>
                <w:rFonts w:ascii="Times New Roman" w:hAnsi="Times New Roman" w:cs="Times New Roman"/>
                <w:sz w:val="22"/>
                <w:szCs w:val="22"/>
              </w:rPr>
              <w:lastRenderedPageBreak/>
              <w:t xml:space="preserve">country’s social development agenda. </w:t>
            </w:r>
          </w:p>
          <w:p w:rsidR="00974C04" w:rsidRPr="008702EC" w:rsidRDefault="00974C04" w:rsidP="00B3578E">
            <w:pPr>
              <w:pStyle w:val="ListParagraph"/>
              <w:numPr>
                <w:ilvl w:val="0"/>
                <w:numId w:val="9"/>
              </w:numPr>
              <w:ind w:left="190" w:hanging="180"/>
              <w:rPr>
                <w:rFonts w:ascii="Times New Roman" w:hAnsi="Times New Roman" w:cs="Times New Roman"/>
                <w:sz w:val="22"/>
                <w:szCs w:val="22"/>
              </w:rPr>
            </w:pPr>
            <w:r w:rsidRPr="008702EC">
              <w:rPr>
                <w:rFonts w:ascii="Times New Roman" w:hAnsi="Times New Roman" w:cs="Times New Roman"/>
                <w:sz w:val="22"/>
                <w:szCs w:val="22"/>
              </w:rPr>
              <w:t>Create opportunities to discuss multi-sector cooperation with the private sector to articulate development efforts.</w:t>
            </w:r>
          </w:p>
          <w:p w:rsidR="00974C04" w:rsidRPr="008702EC" w:rsidRDefault="00974C04" w:rsidP="00B3578E">
            <w:pPr>
              <w:pStyle w:val="ListParagraph"/>
              <w:numPr>
                <w:ilvl w:val="0"/>
                <w:numId w:val="9"/>
              </w:numPr>
              <w:ind w:left="190" w:hanging="180"/>
              <w:rPr>
                <w:rFonts w:ascii="Times New Roman" w:hAnsi="Times New Roman" w:cs="Times New Roman"/>
                <w:sz w:val="22"/>
                <w:szCs w:val="22"/>
              </w:rPr>
            </w:pPr>
            <w:r w:rsidRPr="008702EC">
              <w:rPr>
                <w:rFonts w:ascii="Times New Roman" w:hAnsi="Times New Roman" w:cs="Times New Roman"/>
                <w:sz w:val="22"/>
                <w:szCs w:val="22"/>
              </w:rPr>
              <w:t xml:space="preserve">Promote the OAS’s guiding human rights principles in dealings with the private sector. </w:t>
            </w:r>
          </w:p>
          <w:p w:rsidR="00974C04" w:rsidRPr="008702EC" w:rsidRDefault="00974C04" w:rsidP="00B3578E">
            <w:pPr>
              <w:pStyle w:val="ListParagraph"/>
              <w:numPr>
                <w:ilvl w:val="0"/>
                <w:numId w:val="9"/>
              </w:numPr>
              <w:ind w:left="190" w:hanging="180"/>
              <w:rPr>
                <w:rFonts w:ascii="Times New Roman" w:hAnsi="Times New Roman" w:cs="Times New Roman"/>
                <w:sz w:val="22"/>
                <w:szCs w:val="22"/>
              </w:rPr>
            </w:pPr>
            <w:r w:rsidRPr="008702EC">
              <w:rPr>
                <w:rFonts w:ascii="Times New Roman" w:hAnsi="Times New Roman" w:cs="Times New Roman"/>
                <w:sz w:val="22"/>
                <w:szCs w:val="22"/>
              </w:rPr>
              <w:t xml:space="preserve">Inclusion of global frameworks of reference such as the 2030 Agenda and Global Compact. </w:t>
            </w:r>
          </w:p>
        </w:tc>
        <w:tc>
          <w:tcPr>
            <w:tcW w:w="1774" w:type="pct"/>
            <w:gridSpan w:val="3"/>
            <w:vMerge w:val="restart"/>
          </w:tcPr>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lastRenderedPageBreak/>
              <w:t>Work with member states through the MB/IACD to define the guidelines and explore avenues for engaging the private sector and other partners.</w:t>
            </w:r>
          </w:p>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t>Conclude the curated database of potential partners.</w:t>
            </w:r>
          </w:p>
          <w:p w:rsidR="00974C04" w:rsidRPr="008702EC" w:rsidRDefault="00974C04" w:rsidP="00B3578E">
            <w:pPr>
              <w:pStyle w:val="ListParagraph"/>
              <w:numPr>
                <w:ilvl w:val="0"/>
                <w:numId w:val="6"/>
              </w:numPr>
              <w:ind w:left="190" w:hanging="180"/>
              <w:rPr>
                <w:rFonts w:ascii="Times New Roman" w:hAnsi="Times New Roman" w:cs="Times New Roman"/>
                <w:sz w:val="22"/>
                <w:szCs w:val="22"/>
              </w:rPr>
            </w:pPr>
            <w:r w:rsidRPr="008702EC">
              <w:rPr>
                <w:rFonts w:ascii="Times New Roman" w:hAnsi="Times New Roman" w:cs="Times New Roman"/>
                <w:sz w:val="22"/>
                <w:szCs w:val="22"/>
              </w:rPr>
              <w:t>Continue the process of implementing the private sector engagement strategy.</w:t>
            </w:r>
          </w:p>
        </w:tc>
        <w:tc>
          <w:tcPr>
            <w:tcW w:w="1453" w:type="pct"/>
            <w:vMerge w:val="restart"/>
          </w:tcPr>
          <w:p w:rsidR="00974C04" w:rsidRPr="008702EC" w:rsidRDefault="00974C04" w:rsidP="00E173AE">
            <w:pPr>
              <w:rPr>
                <w:rFonts w:ascii="Times New Roman" w:hAnsi="Times New Roman" w:cs="Times New Roman"/>
                <w:sz w:val="22"/>
                <w:szCs w:val="22"/>
              </w:rPr>
            </w:pPr>
            <w:r w:rsidRPr="008702EC">
              <w:rPr>
                <w:rFonts w:ascii="Times New Roman" w:hAnsi="Times New Roman" w:cs="Times New Roman"/>
                <w:sz w:val="22"/>
                <w:szCs w:val="22"/>
              </w:rPr>
              <w:t>OAS better positioned to respond to member states’ development cooperation needs.</w:t>
            </w:r>
          </w:p>
          <w:p w:rsidR="00974C04" w:rsidRPr="008702EC" w:rsidRDefault="00974C04" w:rsidP="00E173AE">
            <w:pPr>
              <w:rPr>
                <w:rFonts w:ascii="Times New Roman" w:hAnsi="Times New Roman" w:cs="Times New Roman"/>
                <w:sz w:val="22"/>
                <w:szCs w:val="22"/>
              </w:rPr>
            </w:pPr>
          </w:p>
          <w:p w:rsidR="00974C04" w:rsidRPr="008702EC" w:rsidRDefault="00974C04" w:rsidP="00E173AE">
            <w:pPr>
              <w:rPr>
                <w:rFonts w:ascii="Times New Roman" w:hAnsi="Times New Roman" w:cs="Times New Roman"/>
                <w:sz w:val="22"/>
                <w:szCs w:val="22"/>
              </w:rPr>
            </w:pPr>
            <w:r w:rsidRPr="008702EC">
              <w:rPr>
                <w:rFonts w:ascii="Times New Roman" w:hAnsi="Times New Roman" w:cs="Times New Roman"/>
                <w:sz w:val="22"/>
                <w:szCs w:val="22"/>
              </w:rPr>
              <w:t>Conflict of interest avoided between member states and partners.</w:t>
            </w:r>
          </w:p>
          <w:p w:rsidR="00974C04" w:rsidRPr="008702EC" w:rsidRDefault="00974C04" w:rsidP="00E173AE">
            <w:pPr>
              <w:rPr>
                <w:rFonts w:ascii="Times New Roman" w:hAnsi="Times New Roman" w:cs="Times New Roman"/>
                <w:sz w:val="22"/>
                <w:szCs w:val="22"/>
              </w:rPr>
            </w:pPr>
          </w:p>
          <w:p w:rsidR="00974C04" w:rsidRPr="008702EC" w:rsidRDefault="00974C04" w:rsidP="00E173AE">
            <w:pPr>
              <w:rPr>
                <w:rFonts w:ascii="Times New Roman" w:hAnsi="Times New Roman" w:cs="Times New Roman"/>
                <w:sz w:val="22"/>
                <w:szCs w:val="22"/>
              </w:rPr>
            </w:pPr>
            <w:r w:rsidRPr="008702EC">
              <w:rPr>
                <w:rFonts w:ascii="Times New Roman" w:hAnsi="Times New Roman" w:cs="Times New Roman"/>
                <w:sz w:val="22"/>
                <w:szCs w:val="22"/>
              </w:rPr>
              <w:t>Inclusion of the private sector as an equal partner for the development of the region.</w:t>
            </w:r>
          </w:p>
          <w:p w:rsidR="00974C04" w:rsidRPr="008702EC" w:rsidRDefault="00974C04" w:rsidP="00E173AE">
            <w:pPr>
              <w:rPr>
                <w:rFonts w:ascii="Times New Roman" w:hAnsi="Times New Roman" w:cs="Times New Roman"/>
                <w:sz w:val="22"/>
                <w:szCs w:val="22"/>
              </w:rPr>
            </w:pPr>
          </w:p>
        </w:tc>
      </w:tr>
      <w:tr w:rsidR="00653136" w:rsidRPr="008702EC" w:rsidTr="00653136">
        <w:trPr>
          <w:trHeight w:val="360"/>
        </w:trPr>
        <w:tc>
          <w:tcPr>
            <w:tcW w:w="1773" w:type="pct"/>
          </w:tcPr>
          <w:p w:rsidR="00974C04" w:rsidRPr="008702EC" w:rsidRDefault="00974C04" w:rsidP="008702EC">
            <w:pPr>
              <w:numPr>
                <w:ilvl w:val="1"/>
                <w:numId w:val="18"/>
              </w:numPr>
              <w:ind w:left="378" w:hanging="378"/>
              <w:rPr>
                <w:rFonts w:ascii="Times New Roman" w:hAnsi="Times New Roman" w:cs="Times New Roman"/>
                <w:sz w:val="22"/>
                <w:szCs w:val="22"/>
              </w:rPr>
            </w:pPr>
            <w:r w:rsidRPr="008702EC">
              <w:rPr>
                <w:rFonts w:ascii="Times New Roman" w:hAnsi="Times New Roman" w:cs="Times New Roman"/>
                <w:sz w:val="22"/>
                <w:szCs w:val="22"/>
              </w:rPr>
              <w:t xml:space="preserve">Establish partnerships with the private sector and other actors, including the multilateral banks, academia, and civil society, in coordination with relevant internal and external stakeholders. </w:t>
            </w:r>
          </w:p>
        </w:tc>
        <w:tc>
          <w:tcPr>
            <w:tcW w:w="1774" w:type="pct"/>
            <w:gridSpan w:val="3"/>
            <w:vMerge/>
          </w:tcPr>
          <w:p w:rsidR="00974C04" w:rsidRPr="008702EC" w:rsidRDefault="00974C04" w:rsidP="00974C04">
            <w:pPr>
              <w:ind w:left="180" w:firstLineChars="100" w:firstLine="220"/>
              <w:rPr>
                <w:rFonts w:ascii="Times New Roman" w:hAnsi="Times New Roman" w:cs="Times New Roman"/>
                <w:sz w:val="22"/>
                <w:szCs w:val="22"/>
              </w:rPr>
            </w:pPr>
          </w:p>
        </w:tc>
        <w:tc>
          <w:tcPr>
            <w:tcW w:w="1453" w:type="pct"/>
            <w:vMerge/>
          </w:tcPr>
          <w:p w:rsidR="00974C04" w:rsidRPr="008702EC" w:rsidRDefault="00974C04" w:rsidP="00974C04">
            <w:pPr>
              <w:ind w:left="180" w:firstLineChars="100" w:firstLine="220"/>
              <w:rPr>
                <w:rFonts w:ascii="Times New Roman" w:hAnsi="Times New Roman" w:cs="Times New Roman"/>
                <w:sz w:val="22"/>
                <w:szCs w:val="22"/>
              </w:rPr>
            </w:pPr>
          </w:p>
        </w:tc>
      </w:tr>
      <w:tr w:rsidR="00653136" w:rsidRPr="008702EC" w:rsidTr="00653136">
        <w:trPr>
          <w:trHeight w:val="360"/>
        </w:trPr>
        <w:tc>
          <w:tcPr>
            <w:tcW w:w="1773" w:type="pct"/>
          </w:tcPr>
          <w:p w:rsidR="00974C04" w:rsidRPr="008702EC" w:rsidRDefault="00974C04" w:rsidP="008702EC">
            <w:pPr>
              <w:numPr>
                <w:ilvl w:val="1"/>
                <w:numId w:val="18"/>
              </w:numPr>
              <w:ind w:left="378" w:hanging="378"/>
              <w:rPr>
                <w:rFonts w:ascii="Times New Roman" w:hAnsi="Times New Roman" w:cs="Times New Roman"/>
                <w:sz w:val="22"/>
                <w:szCs w:val="22"/>
              </w:rPr>
            </w:pPr>
            <w:r w:rsidRPr="008702EC">
              <w:rPr>
                <w:rFonts w:ascii="Times New Roman" w:hAnsi="Times New Roman" w:cs="Times New Roman"/>
                <w:sz w:val="22"/>
                <w:szCs w:val="22"/>
              </w:rPr>
              <w:t xml:space="preserve">Build internal capacity to explore innovative partnerships and fundraising, through internal training and the engagement of specialized consultants, as needed. </w:t>
            </w:r>
          </w:p>
        </w:tc>
        <w:tc>
          <w:tcPr>
            <w:tcW w:w="1774" w:type="pct"/>
            <w:gridSpan w:val="3"/>
            <w:vMerge/>
          </w:tcPr>
          <w:p w:rsidR="00974C04" w:rsidRPr="008702EC" w:rsidRDefault="00974C04" w:rsidP="00974C04">
            <w:pPr>
              <w:ind w:left="180" w:firstLineChars="100" w:firstLine="220"/>
              <w:rPr>
                <w:rFonts w:ascii="Times New Roman" w:hAnsi="Times New Roman" w:cs="Times New Roman"/>
                <w:sz w:val="22"/>
                <w:szCs w:val="22"/>
              </w:rPr>
            </w:pPr>
          </w:p>
        </w:tc>
        <w:tc>
          <w:tcPr>
            <w:tcW w:w="1453" w:type="pct"/>
            <w:vMerge/>
          </w:tcPr>
          <w:p w:rsidR="00974C04" w:rsidRPr="008702EC" w:rsidRDefault="00974C04" w:rsidP="00974C04">
            <w:pPr>
              <w:ind w:left="180" w:firstLineChars="100" w:firstLine="220"/>
              <w:rPr>
                <w:rFonts w:ascii="Times New Roman" w:hAnsi="Times New Roman" w:cs="Times New Roman"/>
                <w:sz w:val="22"/>
                <w:szCs w:val="22"/>
              </w:rPr>
            </w:pPr>
          </w:p>
        </w:tc>
      </w:tr>
      <w:tr w:rsidR="00974C04" w:rsidRPr="008702EC" w:rsidTr="0065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5000" w:type="pct"/>
            <w:gridSpan w:val="5"/>
            <w:tcBorders>
              <w:top w:val="single" w:sz="8" w:space="0" w:color="000000"/>
              <w:left w:val="single" w:sz="8" w:space="0" w:color="000000"/>
              <w:bottom w:val="single" w:sz="8" w:space="0" w:color="000000"/>
              <w:right w:val="single" w:sz="8" w:space="0" w:color="000000"/>
            </w:tcBorders>
            <w:vAlign w:val="center"/>
          </w:tcPr>
          <w:p w:rsidR="00974C04" w:rsidRPr="008702EC" w:rsidRDefault="00974C04" w:rsidP="00B3578E">
            <w:pPr>
              <w:numPr>
                <w:ilvl w:val="0"/>
                <w:numId w:val="8"/>
              </w:numPr>
              <w:jc w:val="both"/>
              <w:rPr>
                <w:rFonts w:ascii="Times New Roman" w:hAnsi="Times New Roman" w:cs="Times New Roman"/>
                <w:b/>
                <w:bCs/>
                <w:sz w:val="22"/>
                <w:szCs w:val="22"/>
              </w:rPr>
            </w:pPr>
            <w:r w:rsidRPr="008702EC">
              <w:rPr>
                <w:rFonts w:ascii="Times New Roman" w:hAnsi="Times New Roman" w:cs="Times New Roman"/>
                <w:b/>
                <w:bCs/>
                <w:sz w:val="22"/>
                <w:szCs w:val="22"/>
              </w:rPr>
              <w:t xml:space="preserve">Designing and implementing </w:t>
            </w:r>
            <w:r w:rsidR="003A6C2A" w:rsidRPr="008702EC">
              <w:rPr>
                <w:rFonts w:ascii="Times New Roman" w:hAnsi="Times New Roman" w:cs="Times New Roman"/>
                <w:b/>
                <w:bCs/>
                <w:sz w:val="22"/>
                <w:szCs w:val="22"/>
              </w:rPr>
              <w:t>overall communications strategy</w:t>
            </w:r>
          </w:p>
        </w:tc>
      </w:tr>
      <w:tr w:rsidR="00653136" w:rsidRPr="008702EC" w:rsidTr="0065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2"/>
        </w:trPr>
        <w:tc>
          <w:tcPr>
            <w:tcW w:w="1773" w:type="pct"/>
            <w:tcBorders>
              <w:bottom w:val="single" w:sz="8" w:space="0" w:color="000000"/>
            </w:tcBorders>
          </w:tcPr>
          <w:p w:rsidR="00974C04" w:rsidRPr="008702EC" w:rsidRDefault="00974C04" w:rsidP="008702EC">
            <w:pPr>
              <w:numPr>
                <w:ilvl w:val="1"/>
                <w:numId w:val="3"/>
              </w:numPr>
              <w:ind w:left="378" w:hanging="450"/>
              <w:rPr>
                <w:rFonts w:ascii="Times New Roman" w:hAnsi="Times New Roman" w:cs="Times New Roman"/>
                <w:sz w:val="22"/>
                <w:szCs w:val="22"/>
              </w:rPr>
            </w:pPr>
            <w:r w:rsidRPr="008702EC">
              <w:rPr>
                <w:rFonts w:ascii="Times New Roman" w:hAnsi="Times New Roman" w:cs="Times New Roman"/>
                <w:sz w:val="22"/>
                <w:szCs w:val="22"/>
              </w:rPr>
              <w:t xml:space="preserve">Design a Communications Strategy aimed at strengthening engagement with stakeholders and increase understanding of the role of the OAS in cooperation for development in the framework of CIDI and SEDI, particularly through the IACD and its various instruments. </w:t>
            </w:r>
          </w:p>
        </w:tc>
        <w:tc>
          <w:tcPr>
            <w:tcW w:w="1774" w:type="pct"/>
            <w:gridSpan w:val="3"/>
            <w:tcBorders>
              <w:bottom w:val="single" w:sz="8" w:space="0" w:color="000000"/>
            </w:tcBorders>
          </w:tcPr>
          <w:p w:rsidR="00974C04" w:rsidRPr="008702EC" w:rsidRDefault="00974C04" w:rsidP="00B3578E">
            <w:pPr>
              <w:numPr>
                <w:ilvl w:val="0"/>
                <w:numId w:val="1"/>
              </w:numPr>
              <w:tabs>
                <w:tab w:val="left" w:pos="233"/>
              </w:tabs>
              <w:ind w:left="252" w:hanging="252"/>
              <w:rPr>
                <w:rFonts w:ascii="Times New Roman" w:hAnsi="Times New Roman" w:cs="Times New Roman"/>
                <w:b/>
                <w:bCs/>
                <w:sz w:val="22"/>
                <w:szCs w:val="22"/>
              </w:rPr>
            </w:pPr>
            <w:r w:rsidRPr="008702EC">
              <w:rPr>
                <w:rFonts w:ascii="Times New Roman" w:hAnsi="Times New Roman" w:cs="Times New Roman"/>
                <w:sz w:val="22"/>
                <w:szCs w:val="22"/>
              </w:rPr>
              <w:t xml:space="preserve">Develop a draft communication strategy and present to the MB/IACD for discussion and implementation. </w:t>
            </w:r>
          </w:p>
        </w:tc>
        <w:tc>
          <w:tcPr>
            <w:tcW w:w="1453" w:type="pct"/>
            <w:tcBorders>
              <w:bottom w:val="single" w:sz="8" w:space="0" w:color="000000"/>
            </w:tcBorders>
          </w:tcPr>
          <w:p w:rsidR="00974C04" w:rsidRPr="008702EC" w:rsidRDefault="00974C04" w:rsidP="00BA2ADF">
            <w:pPr>
              <w:rPr>
                <w:rFonts w:ascii="Times New Roman" w:hAnsi="Times New Roman" w:cs="Times New Roman"/>
                <w:sz w:val="22"/>
                <w:szCs w:val="22"/>
              </w:rPr>
            </w:pPr>
            <w:r w:rsidRPr="008702EC">
              <w:rPr>
                <w:rFonts w:ascii="Times New Roman" w:hAnsi="Times New Roman" w:cs="Times New Roman"/>
                <w:sz w:val="22"/>
                <w:szCs w:val="22"/>
              </w:rPr>
              <w:t xml:space="preserve">Improved communication and engagement with national focal points, member state governments, existing regional bodies, the private sector, and other actors. </w:t>
            </w:r>
          </w:p>
          <w:p w:rsidR="00974C04" w:rsidRPr="008702EC" w:rsidRDefault="00974C04" w:rsidP="00BA2ADF">
            <w:pPr>
              <w:rPr>
                <w:rFonts w:ascii="Times New Roman" w:hAnsi="Times New Roman" w:cs="Times New Roman"/>
                <w:sz w:val="22"/>
                <w:szCs w:val="22"/>
              </w:rPr>
            </w:pPr>
          </w:p>
          <w:p w:rsidR="00974C04" w:rsidRPr="008702EC" w:rsidRDefault="00974C04" w:rsidP="00BA2ADF">
            <w:pPr>
              <w:rPr>
                <w:rFonts w:ascii="Times New Roman" w:hAnsi="Times New Roman" w:cs="Times New Roman"/>
                <w:sz w:val="22"/>
                <w:szCs w:val="22"/>
              </w:rPr>
            </w:pPr>
            <w:r w:rsidRPr="008702EC">
              <w:rPr>
                <w:rFonts w:ascii="Times New Roman" w:hAnsi="Times New Roman" w:cs="Times New Roman"/>
                <w:sz w:val="22"/>
                <w:szCs w:val="22"/>
              </w:rPr>
              <w:t>Improved viability for access to funding sources.</w:t>
            </w:r>
          </w:p>
        </w:tc>
      </w:tr>
      <w:tr w:rsidR="00974C04" w:rsidRPr="008702EC" w:rsidTr="0065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5"/>
            <w:tcBorders>
              <w:top w:val="single" w:sz="8" w:space="0" w:color="000000"/>
              <w:left w:val="single" w:sz="8" w:space="0" w:color="000000"/>
              <w:bottom w:val="single" w:sz="8" w:space="0" w:color="000000"/>
              <w:right w:val="single" w:sz="8" w:space="0" w:color="000000"/>
            </w:tcBorders>
          </w:tcPr>
          <w:p w:rsidR="00974C04" w:rsidRPr="008702EC" w:rsidRDefault="00974C04" w:rsidP="00B3578E">
            <w:pPr>
              <w:numPr>
                <w:ilvl w:val="0"/>
                <w:numId w:val="2"/>
              </w:numPr>
              <w:rPr>
                <w:rFonts w:ascii="Times New Roman" w:hAnsi="Times New Roman" w:cs="Times New Roman"/>
                <w:b/>
                <w:bCs/>
                <w:sz w:val="22"/>
                <w:szCs w:val="22"/>
              </w:rPr>
            </w:pPr>
            <w:r w:rsidRPr="008702EC">
              <w:rPr>
                <w:rFonts w:ascii="Times New Roman" w:hAnsi="Times New Roman" w:cs="Times New Roman"/>
                <w:b/>
                <w:bCs/>
                <w:sz w:val="22"/>
                <w:szCs w:val="22"/>
              </w:rPr>
              <w:t xml:space="preserve">Seeking out complementarities with other regional cooperation schemes, such as the </w:t>
            </w:r>
            <w:proofErr w:type="spellStart"/>
            <w:r w:rsidRPr="008702EC">
              <w:rPr>
                <w:rFonts w:ascii="Times New Roman" w:hAnsi="Times New Roman" w:cs="Times New Roman"/>
                <w:b/>
                <w:bCs/>
                <w:sz w:val="22"/>
                <w:szCs w:val="22"/>
              </w:rPr>
              <w:t>Ibero</w:t>
            </w:r>
            <w:proofErr w:type="spellEnd"/>
            <w:r w:rsidRPr="008702EC">
              <w:rPr>
                <w:rFonts w:ascii="Times New Roman" w:hAnsi="Times New Roman" w:cs="Times New Roman"/>
                <w:b/>
                <w:bCs/>
                <w:sz w:val="22"/>
                <w:szCs w:val="22"/>
              </w:rPr>
              <w:t>-American system</w:t>
            </w:r>
          </w:p>
        </w:tc>
      </w:tr>
      <w:tr w:rsidR="00653136" w:rsidRPr="008702EC" w:rsidTr="00653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3" w:type="pct"/>
            <w:tcBorders>
              <w:top w:val="single" w:sz="8" w:space="0" w:color="000000"/>
            </w:tcBorders>
          </w:tcPr>
          <w:p w:rsidR="00974C04" w:rsidRPr="008702EC" w:rsidRDefault="00974C04" w:rsidP="00B3578E">
            <w:pPr>
              <w:numPr>
                <w:ilvl w:val="1"/>
                <w:numId w:val="2"/>
              </w:numPr>
              <w:ind w:left="432"/>
              <w:rPr>
                <w:rFonts w:ascii="Times New Roman" w:hAnsi="Times New Roman" w:cs="Times New Roman"/>
                <w:b/>
                <w:bCs/>
                <w:sz w:val="22"/>
                <w:szCs w:val="22"/>
              </w:rPr>
            </w:pPr>
          </w:p>
        </w:tc>
        <w:tc>
          <w:tcPr>
            <w:tcW w:w="1774" w:type="pct"/>
            <w:gridSpan w:val="3"/>
            <w:tcBorders>
              <w:top w:val="single" w:sz="8" w:space="0" w:color="000000"/>
            </w:tcBorders>
          </w:tcPr>
          <w:p w:rsidR="00974C04" w:rsidRPr="008702EC" w:rsidRDefault="00974C04" w:rsidP="00B3578E">
            <w:pPr>
              <w:numPr>
                <w:ilvl w:val="0"/>
                <w:numId w:val="12"/>
              </w:numPr>
              <w:tabs>
                <w:tab w:val="left" w:pos="233"/>
              </w:tabs>
              <w:ind w:left="252" w:hanging="252"/>
              <w:rPr>
                <w:rFonts w:ascii="Times New Roman" w:hAnsi="Times New Roman" w:cs="Times New Roman"/>
                <w:sz w:val="22"/>
                <w:szCs w:val="22"/>
              </w:rPr>
            </w:pPr>
          </w:p>
        </w:tc>
        <w:tc>
          <w:tcPr>
            <w:tcW w:w="1453" w:type="pct"/>
            <w:tcBorders>
              <w:top w:val="single" w:sz="8" w:space="0" w:color="000000"/>
            </w:tcBorders>
          </w:tcPr>
          <w:p w:rsidR="00974C04" w:rsidRPr="008702EC" w:rsidRDefault="00974C04" w:rsidP="00BA2ADF">
            <w:pPr>
              <w:rPr>
                <w:rFonts w:ascii="Times New Roman" w:hAnsi="Times New Roman" w:cs="Times New Roman"/>
                <w:sz w:val="22"/>
                <w:szCs w:val="22"/>
              </w:rPr>
            </w:pPr>
          </w:p>
        </w:tc>
      </w:tr>
    </w:tbl>
    <w:p w:rsidR="00974C04" w:rsidRPr="008702EC" w:rsidRDefault="0020332D" w:rsidP="00155A2C">
      <w:pPr>
        <w:rPr>
          <w:rFonts w:ascii="Times New Roman" w:hAnsi="Times New Roman" w:cs="Times New Roman"/>
          <w:sz w:val="22"/>
          <w:szCs w:val="22"/>
        </w:rPr>
      </w:pPr>
      <w:bookmarkStart w:id="0" w:name="_GoBack"/>
      <w:bookmarkEnd w:id="0"/>
      <w:r>
        <w:rPr>
          <w:rFonts w:ascii="Times New Roman" w:hAnsi="Times New Roman" w:cs="Times New Roman"/>
          <w:noProof/>
          <w:sz w:val="22"/>
          <w:szCs w:val="22"/>
        </w:rPr>
        <mc:AlternateContent>
          <mc:Choice Requires="wps">
            <w:drawing>
              <wp:anchor distT="0" distB="0" distL="114300" distR="114300" simplePos="0" relativeHeight="251658240" behindDoc="0" locked="1" layoutInCell="1" allowOverlap="1">
                <wp:simplePos x="0" y="0"/>
                <wp:positionH relativeFrom="column">
                  <wp:posOffset>-125095</wp:posOffset>
                </wp:positionH>
                <wp:positionV relativeFrom="page">
                  <wp:posOffset>8884920</wp:posOffset>
                </wp:positionV>
                <wp:extent cx="1636395" cy="280035"/>
                <wp:effectExtent l="127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C04" w:rsidRPr="008702EC" w:rsidRDefault="00FC266A" w:rsidP="00155A2C">
                            <w:pPr>
                              <w:rPr>
                                <w:rFonts w:ascii="Times New Roman" w:hAnsi="Times New Roman" w:cs="Times New Roman"/>
                                <w:noProof/>
                                <w:sz w:val="22"/>
                                <w:szCs w:val="22"/>
                              </w:rPr>
                            </w:pPr>
                            <w:r w:rsidRPr="008702EC">
                              <w:rPr>
                                <w:rFonts w:ascii="Times New Roman" w:hAnsi="Times New Roman" w:cs="Times New Roman"/>
                                <w:sz w:val="22"/>
                                <w:szCs w:val="22"/>
                              </w:rPr>
                              <w:fldChar w:fldCharType="begin"/>
                            </w:r>
                            <w:r w:rsidRPr="008702EC">
                              <w:rPr>
                                <w:rFonts w:ascii="Times New Roman" w:hAnsi="Times New Roman" w:cs="Times New Roman"/>
                                <w:sz w:val="22"/>
                                <w:szCs w:val="22"/>
                              </w:rPr>
                              <w:instrText xml:space="preserve"> FILENAME  \* MERGEFORMAT </w:instrText>
                            </w:r>
                            <w:r w:rsidRPr="008702EC">
                              <w:rPr>
                                <w:rFonts w:ascii="Times New Roman" w:hAnsi="Times New Roman" w:cs="Times New Roman"/>
                                <w:sz w:val="22"/>
                                <w:szCs w:val="22"/>
                              </w:rPr>
                              <w:fldChar w:fldCharType="separate"/>
                            </w:r>
                            <w:r w:rsidR="00C82837">
                              <w:rPr>
                                <w:rFonts w:ascii="Times New Roman" w:hAnsi="Times New Roman" w:cs="Times New Roman"/>
                                <w:noProof/>
                                <w:sz w:val="22"/>
                                <w:szCs w:val="22"/>
                              </w:rPr>
                              <w:t>CIDRP02815E05</w:t>
                            </w:r>
                            <w:r w:rsidRPr="008702EC">
                              <w:rPr>
                                <w:rFonts w:ascii="Times New Roman" w:hAnsi="Times New Roman" w:cs="Times New Roman"/>
                                <w:noProof/>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5pt;margin-top:699.6pt;width:128.85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" filled="f" stroked="f">
                <v:textbox>
                  <w:txbxContent>
                    <w:p w:rsidR="00974C04" w:rsidRPr="008702EC" w:rsidRDefault="00FC266A" w:rsidP="00155A2C">
                      <w:pPr>
                        <w:rPr>
                          <w:rFonts w:ascii="Times New Roman" w:hAnsi="Times New Roman" w:cs="Times New Roman"/>
                          <w:noProof/>
                          <w:sz w:val="22"/>
                          <w:szCs w:val="22"/>
                        </w:rPr>
                      </w:pPr>
                      <w:r w:rsidRPr="008702EC">
                        <w:rPr>
                          <w:rFonts w:ascii="Times New Roman" w:hAnsi="Times New Roman" w:cs="Times New Roman"/>
                          <w:sz w:val="22"/>
                          <w:szCs w:val="22"/>
                        </w:rPr>
                        <w:fldChar w:fldCharType="begin"/>
                      </w:r>
                      <w:r w:rsidRPr="008702EC">
                        <w:rPr>
                          <w:rFonts w:ascii="Times New Roman" w:hAnsi="Times New Roman" w:cs="Times New Roman"/>
                          <w:sz w:val="22"/>
                          <w:szCs w:val="22"/>
                        </w:rPr>
                        <w:instrText xml:space="preserve"> FILENAME  \* MERGEFORMAT </w:instrText>
                      </w:r>
                      <w:r w:rsidRPr="008702EC">
                        <w:rPr>
                          <w:rFonts w:ascii="Times New Roman" w:hAnsi="Times New Roman" w:cs="Times New Roman"/>
                          <w:sz w:val="22"/>
                          <w:szCs w:val="22"/>
                        </w:rPr>
                        <w:fldChar w:fldCharType="separate"/>
                      </w:r>
                      <w:r w:rsidR="00C82837">
                        <w:rPr>
                          <w:rFonts w:ascii="Times New Roman" w:hAnsi="Times New Roman" w:cs="Times New Roman"/>
                          <w:noProof/>
                          <w:sz w:val="22"/>
                          <w:szCs w:val="22"/>
                        </w:rPr>
                        <w:t>CIDRP02815E05</w:t>
                      </w:r>
                      <w:r w:rsidRPr="008702EC">
                        <w:rPr>
                          <w:rFonts w:ascii="Times New Roman" w:hAnsi="Times New Roman" w:cs="Times New Roman"/>
                          <w:noProof/>
                          <w:sz w:val="22"/>
                          <w:szCs w:val="22"/>
                        </w:rPr>
                        <w:fldChar w:fldCharType="end"/>
                      </w:r>
                    </w:p>
                  </w:txbxContent>
                </v:textbox>
                <w10:wrap anchory="page"/>
                <w10:anchorlock/>
              </v:shape>
            </w:pict>
          </mc:Fallback>
        </mc:AlternateContent>
      </w:r>
    </w:p>
    <w:sectPr w:rsidR="00974C04" w:rsidRPr="008702EC" w:rsidSect="000C7938">
      <w:headerReference w:type="default" r:id="rId7"/>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C04" w:rsidRDefault="00974C04" w:rsidP="00DF6C71">
      <w:r>
        <w:separator/>
      </w:r>
    </w:p>
  </w:endnote>
  <w:endnote w:type="continuationSeparator" w:id="0">
    <w:p w:rsidR="00974C04" w:rsidRDefault="00974C04" w:rsidP="00DF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C04" w:rsidRDefault="00974C04" w:rsidP="00DF6C71">
      <w:r>
        <w:separator/>
      </w:r>
    </w:p>
  </w:footnote>
  <w:footnote w:type="continuationSeparator" w:id="0">
    <w:p w:rsidR="00974C04" w:rsidRDefault="00974C04" w:rsidP="00DF6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EC" w:rsidRPr="008702EC" w:rsidRDefault="008702EC" w:rsidP="008702EC">
    <w:pPr>
      <w:pStyle w:val="Header"/>
      <w:jc w:val="center"/>
      <w:rPr>
        <w:rFonts w:ascii="Times New Roman" w:hAnsi="Times New Roman" w:cs="Times New Roman"/>
        <w:sz w:val="22"/>
        <w:szCs w:val="22"/>
      </w:rPr>
    </w:pPr>
    <w:r w:rsidRPr="008702EC">
      <w:rPr>
        <w:rFonts w:ascii="Times New Roman" w:hAnsi="Times New Roman" w:cs="Times New Roman"/>
        <w:sz w:val="22"/>
        <w:szCs w:val="22"/>
      </w:rPr>
      <w:t xml:space="preserve">- </w:t>
    </w:r>
    <w:r w:rsidRPr="008702EC">
      <w:rPr>
        <w:rFonts w:ascii="Times New Roman" w:hAnsi="Times New Roman" w:cs="Times New Roman"/>
        <w:sz w:val="22"/>
        <w:szCs w:val="22"/>
      </w:rPr>
      <w:fldChar w:fldCharType="begin"/>
    </w:r>
    <w:r w:rsidRPr="008702EC">
      <w:rPr>
        <w:rFonts w:ascii="Times New Roman" w:hAnsi="Times New Roman" w:cs="Times New Roman"/>
        <w:sz w:val="22"/>
        <w:szCs w:val="22"/>
      </w:rPr>
      <w:instrText xml:space="preserve"> PAGE   \* MERGEFORMAT </w:instrText>
    </w:r>
    <w:r w:rsidRPr="008702EC">
      <w:rPr>
        <w:rFonts w:ascii="Times New Roman" w:hAnsi="Times New Roman" w:cs="Times New Roman"/>
        <w:sz w:val="22"/>
        <w:szCs w:val="22"/>
      </w:rPr>
      <w:fldChar w:fldCharType="separate"/>
    </w:r>
    <w:r w:rsidR="00C82837">
      <w:rPr>
        <w:rFonts w:ascii="Times New Roman" w:hAnsi="Times New Roman" w:cs="Times New Roman"/>
        <w:noProof/>
        <w:sz w:val="22"/>
        <w:szCs w:val="22"/>
      </w:rPr>
      <w:t>8</w:t>
    </w:r>
    <w:r w:rsidRPr="008702EC">
      <w:rPr>
        <w:rFonts w:ascii="Times New Roman" w:hAnsi="Times New Roman" w:cs="Times New Roman"/>
        <w:noProof/>
        <w:sz w:val="22"/>
        <w:szCs w:val="22"/>
      </w:rPr>
      <w:fldChar w:fldCharType="end"/>
    </w:r>
    <w:r w:rsidRPr="008702EC">
      <w:rPr>
        <w:rFonts w:ascii="Times New Roman" w:hAnsi="Times New Roman" w:cs="Times New Roman"/>
        <w:noProof/>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179A"/>
    <w:multiLevelType w:val="multilevel"/>
    <w:tmpl w:val="3E7C8D8A"/>
    <w:lvl w:ilvl="0">
      <w:start w:val="9"/>
      <w:numFmt w:val="decimal"/>
      <w:lvlText w:val="%1."/>
      <w:lvlJc w:val="left"/>
      <w:pPr>
        <w:tabs>
          <w:tab w:val="num" w:pos="0"/>
        </w:tabs>
        <w:ind w:left="360" w:hanging="360"/>
      </w:pPr>
      <w:rPr>
        <w:rFonts w:hint="default"/>
        <w:vanish w:val="0"/>
      </w:rPr>
    </w:lvl>
    <w:lvl w:ilvl="1">
      <w:start w:val="1"/>
      <w:numFmt w:val="decimal"/>
      <w:lvlText w:val="%1.%2."/>
      <w:lvlJc w:val="left"/>
      <w:pPr>
        <w:tabs>
          <w:tab w:val="num" w:pos="0"/>
        </w:tabs>
        <w:ind w:left="792" w:hanging="432"/>
      </w:pPr>
      <w:rPr>
        <w:rFonts w:hint="default"/>
        <w:b/>
        <w:bCs/>
        <w:vanish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A8A7ED6"/>
    <w:multiLevelType w:val="multilevel"/>
    <w:tmpl w:val="33720E04"/>
    <w:lvl w:ilvl="0">
      <w:start w:val="1"/>
      <w:numFmt w:val="decimal"/>
      <w:lvlText w:val="%1."/>
      <w:lvlJc w:val="left"/>
      <w:pPr>
        <w:tabs>
          <w:tab w:val="num" w:pos="0"/>
        </w:tabs>
        <w:ind w:left="360" w:hanging="360"/>
      </w:pPr>
      <w:rPr>
        <w:rFonts w:hint="default"/>
        <w:vanish w:val="0"/>
      </w:rPr>
    </w:lvl>
    <w:lvl w:ilvl="1">
      <w:start w:val="1"/>
      <w:numFmt w:val="decimal"/>
      <w:lvlText w:val="8.%2."/>
      <w:lvlJc w:val="left"/>
      <w:pPr>
        <w:tabs>
          <w:tab w:val="num" w:pos="0"/>
        </w:tabs>
        <w:ind w:left="792" w:hanging="432"/>
      </w:pPr>
      <w:rPr>
        <w:rFonts w:hint="default"/>
        <w:b/>
        <w:bCs/>
        <w:vanish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CD02A45"/>
    <w:multiLevelType w:val="hybridMultilevel"/>
    <w:tmpl w:val="E38E3E5E"/>
    <w:lvl w:ilvl="0" w:tplc="F83C9A4E">
      <w:numFmt w:val="bullet"/>
      <w:lvlText w:val="-"/>
      <w:lvlJc w:val="left"/>
      <w:pPr>
        <w:ind w:left="730" w:hanging="360"/>
      </w:pPr>
      <w:rPr>
        <w:rFonts w:ascii="Calibri" w:eastAsia="Times New Roman" w:hAnsi="Calibri" w:hint="default"/>
        <w:vanish w:val="0"/>
      </w:rPr>
    </w:lvl>
    <w:lvl w:ilvl="1" w:tplc="213A08C8">
      <w:start w:val="1"/>
      <w:numFmt w:val="bullet"/>
      <w:lvlText w:val="o"/>
      <w:lvlJc w:val="left"/>
      <w:pPr>
        <w:ind w:left="1450" w:hanging="360"/>
      </w:pPr>
      <w:rPr>
        <w:rFonts w:ascii="Courier New" w:hAnsi="Courier New" w:cs="Courier New" w:hint="default"/>
      </w:rPr>
    </w:lvl>
    <w:lvl w:ilvl="2" w:tplc="52D637FE">
      <w:start w:val="1"/>
      <w:numFmt w:val="bullet"/>
      <w:lvlText w:val=""/>
      <w:lvlJc w:val="left"/>
      <w:pPr>
        <w:ind w:left="2170" w:hanging="360"/>
      </w:pPr>
      <w:rPr>
        <w:rFonts w:ascii="Wingdings" w:hAnsi="Wingdings" w:cs="Wingdings" w:hint="default"/>
      </w:rPr>
    </w:lvl>
    <w:lvl w:ilvl="3" w:tplc="790A106C">
      <w:start w:val="1"/>
      <w:numFmt w:val="bullet"/>
      <w:lvlText w:val=""/>
      <w:lvlJc w:val="left"/>
      <w:pPr>
        <w:ind w:left="2890" w:hanging="360"/>
      </w:pPr>
      <w:rPr>
        <w:rFonts w:ascii="Symbol" w:hAnsi="Symbol" w:cs="Symbol" w:hint="default"/>
      </w:rPr>
    </w:lvl>
    <w:lvl w:ilvl="4" w:tplc="474450D4">
      <w:start w:val="1"/>
      <w:numFmt w:val="bullet"/>
      <w:lvlText w:val="o"/>
      <w:lvlJc w:val="left"/>
      <w:pPr>
        <w:ind w:left="3610" w:hanging="360"/>
      </w:pPr>
      <w:rPr>
        <w:rFonts w:ascii="Courier New" w:hAnsi="Courier New" w:cs="Courier New" w:hint="default"/>
      </w:rPr>
    </w:lvl>
    <w:lvl w:ilvl="5" w:tplc="61DA7CFC">
      <w:start w:val="1"/>
      <w:numFmt w:val="bullet"/>
      <w:lvlText w:val=""/>
      <w:lvlJc w:val="left"/>
      <w:pPr>
        <w:ind w:left="4330" w:hanging="360"/>
      </w:pPr>
      <w:rPr>
        <w:rFonts w:ascii="Wingdings" w:hAnsi="Wingdings" w:cs="Wingdings" w:hint="default"/>
      </w:rPr>
    </w:lvl>
    <w:lvl w:ilvl="6" w:tplc="3446D11E">
      <w:start w:val="1"/>
      <w:numFmt w:val="bullet"/>
      <w:lvlText w:val=""/>
      <w:lvlJc w:val="left"/>
      <w:pPr>
        <w:ind w:left="5050" w:hanging="360"/>
      </w:pPr>
      <w:rPr>
        <w:rFonts w:ascii="Symbol" w:hAnsi="Symbol" w:cs="Symbol" w:hint="default"/>
      </w:rPr>
    </w:lvl>
    <w:lvl w:ilvl="7" w:tplc="116A8298">
      <w:start w:val="1"/>
      <w:numFmt w:val="bullet"/>
      <w:lvlText w:val="o"/>
      <w:lvlJc w:val="left"/>
      <w:pPr>
        <w:ind w:left="5770" w:hanging="360"/>
      </w:pPr>
      <w:rPr>
        <w:rFonts w:ascii="Courier New" w:hAnsi="Courier New" w:cs="Courier New" w:hint="default"/>
      </w:rPr>
    </w:lvl>
    <w:lvl w:ilvl="8" w:tplc="A64E6DB8">
      <w:start w:val="1"/>
      <w:numFmt w:val="bullet"/>
      <w:lvlText w:val=""/>
      <w:lvlJc w:val="left"/>
      <w:pPr>
        <w:ind w:left="6490" w:hanging="360"/>
      </w:pPr>
      <w:rPr>
        <w:rFonts w:ascii="Wingdings" w:hAnsi="Wingdings" w:cs="Wingdings" w:hint="default"/>
      </w:rPr>
    </w:lvl>
  </w:abstractNum>
  <w:abstractNum w:abstractNumId="3" w15:restartNumberingAfterBreak="0">
    <w:nsid w:val="0F7831A3"/>
    <w:multiLevelType w:val="multilevel"/>
    <w:tmpl w:val="0024A294"/>
    <w:lvl w:ilvl="0">
      <w:start w:val="1"/>
      <w:numFmt w:val="decimal"/>
      <w:lvlText w:val="%1."/>
      <w:lvlJc w:val="left"/>
      <w:pPr>
        <w:ind w:left="360" w:hanging="360"/>
      </w:pPr>
      <w:rPr>
        <w:vanish w:val="0"/>
      </w:rPr>
    </w:lvl>
    <w:lvl w:ilvl="1">
      <w:start w:val="1"/>
      <w:numFmt w:val="decimal"/>
      <w:lvlText w:val="%1.%2."/>
      <w:lvlJc w:val="left"/>
      <w:pPr>
        <w:ind w:left="612" w:hanging="432"/>
      </w:pPr>
      <w:rPr>
        <w:b/>
        <w:bCs/>
        <w: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AD75B6"/>
    <w:multiLevelType w:val="hybridMultilevel"/>
    <w:tmpl w:val="F8BCD49A"/>
    <w:lvl w:ilvl="0" w:tplc="C338D226">
      <w:start w:val="1"/>
      <w:numFmt w:val="decimal"/>
      <w:lvlText w:val="%1."/>
      <w:lvlJc w:val="left"/>
      <w:pPr>
        <w:ind w:left="360" w:hanging="360"/>
      </w:pPr>
      <w:rPr>
        <w:b/>
        <w:bCs/>
        <w:vanish w:val="0"/>
      </w:rPr>
    </w:lvl>
    <w:lvl w:ilvl="1" w:tplc="C2B2DE56">
      <w:start w:val="1"/>
      <w:numFmt w:val="lowerLetter"/>
      <w:lvlText w:val="%2."/>
      <w:lvlJc w:val="left"/>
      <w:pPr>
        <w:ind w:left="1080" w:hanging="360"/>
      </w:pPr>
    </w:lvl>
    <w:lvl w:ilvl="2" w:tplc="3C8E8FCA">
      <w:start w:val="1"/>
      <w:numFmt w:val="lowerRoman"/>
      <w:lvlText w:val="%3."/>
      <w:lvlJc w:val="right"/>
      <w:pPr>
        <w:ind w:left="1800" w:hanging="180"/>
      </w:pPr>
    </w:lvl>
    <w:lvl w:ilvl="3" w:tplc="B24A5576">
      <w:start w:val="1"/>
      <w:numFmt w:val="decimal"/>
      <w:lvlText w:val="%4."/>
      <w:lvlJc w:val="left"/>
      <w:pPr>
        <w:ind w:left="2520" w:hanging="360"/>
      </w:pPr>
    </w:lvl>
    <w:lvl w:ilvl="4" w:tplc="FB9AD4B6">
      <w:start w:val="1"/>
      <w:numFmt w:val="lowerLetter"/>
      <w:lvlText w:val="%5."/>
      <w:lvlJc w:val="left"/>
      <w:pPr>
        <w:ind w:left="3240" w:hanging="360"/>
      </w:pPr>
    </w:lvl>
    <w:lvl w:ilvl="5" w:tplc="F0D4760E">
      <w:start w:val="1"/>
      <w:numFmt w:val="lowerRoman"/>
      <w:lvlText w:val="%6."/>
      <w:lvlJc w:val="right"/>
      <w:pPr>
        <w:ind w:left="3960" w:hanging="180"/>
      </w:pPr>
    </w:lvl>
    <w:lvl w:ilvl="6" w:tplc="7492A56E">
      <w:start w:val="1"/>
      <w:numFmt w:val="decimal"/>
      <w:lvlText w:val="%7."/>
      <w:lvlJc w:val="left"/>
      <w:pPr>
        <w:ind w:left="4680" w:hanging="360"/>
      </w:pPr>
    </w:lvl>
    <w:lvl w:ilvl="7" w:tplc="E0A0119E">
      <w:start w:val="1"/>
      <w:numFmt w:val="lowerLetter"/>
      <w:lvlText w:val="%8."/>
      <w:lvlJc w:val="left"/>
      <w:pPr>
        <w:ind w:left="5400" w:hanging="360"/>
      </w:pPr>
    </w:lvl>
    <w:lvl w:ilvl="8" w:tplc="3F38CA58">
      <w:start w:val="1"/>
      <w:numFmt w:val="lowerRoman"/>
      <w:lvlText w:val="%9."/>
      <w:lvlJc w:val="right"/>
      <w:pPr>
        <w:ind w:left="6120" w:hanging="180"/>
      </w:pPr>
    </w:lvl>
  </w:abstractNum>
  <w:abstractNum w:abstractNumId="5" w15:restartNumberingAfterBreak="0">
    <w:nsid w:val="23F523E2"/>
    <w:multiLevelType w:val="multilevel"/>
    <w:tmpl w:val="5810EE06"/>
    <w:lvl w:ilvl="0">
      <w:start w:val="1"/>
      <w:numFmt w:val="decimal"/>
      <w:lvlText w:val="%1."/>
      <w:lvlJc w:val="left"/>
      <w:pPr>
        <w:ind w:left="360" w:hanging="360"/>
      </w:pPr>
      <w:rPr>
        <w:rFonts w:hint="default"/>
        <w:vanish w:val="0"/>
      </w:rPr>
    </w:lvl>
    <w:lvl w:ilvl="1">
      <w:start w:val="1"/>
      <w:numFmt w:val="decimal"/>
      <w:lvlRestart w:val="0"/>
      <w:lvlText w:val="2.%2."/>
      <w:lvlJc w:val="left"/>
      <w:pPr>
        <w:ind w:left="684" w:hanging="432"/>
      </w:pPr>
      <w:rPr>
        <w:rFonts w:hint="default"/>
        <w:b/>
        <w:bCs/>
        <w: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7A76DCE"/>
    <w:multiLevelType w:val="hybridMultilevel"/>
    <w:tmpl w:val="CD829AB8"/>
    <w:lvl w:ilvl="0" w:tplc="F320A346">
      <w:start w:val="1"/>
      <w:numFmt w:val="decimal"/>
      <w:lvlText w:val="%1."/>
      <w:lvlJc w:val="left"/>
      <w:pPr>
        <w:ind w:left="990" w:hanging="360"/>
      </w:pPr>
      <w:rPr>
        <w:b/>
        <w:bCs/>
        <w:vanish w:val="0"/>
      </w:rPr>
    </w:lvl>
    <w:lvl w:ilvl="1" w:tplc="9438ACD6">
      <w:start w:val="1"/>
      <w:numFmt w:val="lowerLetter"/>
      <w:lvlText w:val="%2."/>
      <w:lvlJc w:val="left"/>
      <w:pPr>
        <w:ind w:left="1710" w:hanging="360"/>
      </w:pPr>
    </w:lvl>
    <w:lvl w:ilvl="2" w:tplc="3CD41DBE">
      <w:start w:val="1"/>
      <w:numFmt w:val="lowerRoman"/>
      <w:lvlText w:val="%3."/>
      <w:lvlJc w:val="right"/>
      <w:pPr>
        <w:ind w:left="2430" w:hanging="180"/>
      </w:pPr>
    </w:lvl>
    <w:lvl w:ilvl="3" w:tplc="7D384474">
      <w:start w:val="1"/>
      <w:numFmt w:val="decimal"/>
      <w:lvlText w:val="%4."/>
      <w:lvlJc w:val="left"/>
      <w:pPr>
        <w:ind w:left="3150" w:hanging="360"/>
      </w:pPr>
    </w:lvl>
    <w:lvl w:ilvl="4" w:tplc="A8229C8A">
      <w:start w:val="1"/>
      <w:numFmt w:val="lowerLetter"/>
      <w:lvlText w:val="%5."/>
      <w:lvlJc w:val="left"/>
      <w:pPr>
        <w:ind w:left="3870" w:hanging="360"/>
      </w:pPr>
    </w:lvl>
    <w:lvl w:ilvl="5" w:tplc="FA0AF740">
      <w:start w:val="1"/>
      <w:numFmt w:val="lowerRoman"/>
      <w:lvlText w:val="%6."/>
      <w:lvlJc w:val="right"/>
      <w:pPr>
        <w:ind w:left="4590" w:hanging="180"/>
      </w:pPr>
    </w:lvl>
    <w:lvl w:ilvl="6" w:tplc="E460E4B0">
      <w:start w:val="1"/>
      <w:numFmt w:val="decimal"/>
      <w:lvlText w:val="%7."/>
      <w:lvlJc w:val="left"/>
      <w:pPr>
        <w:ind w:left="5310" w:hanging="360"/>
      </w:pPr>
    </w:lvl>
    <w:lvl w:ilvl="7" w:tplc="D7126252">
      <w:start w:val="1"/>
      <w:numFmt w:val="lowerLetter"/>
      <w:lvlText w:val="%8."/>
      <w:lvlJc w:val="left"/>
      <w:pPr>
        <w:ind w:left="6030" w:hanging="360"/>
      </w:pPr>
    </w:lvl>
    <w:lvl w:ilvl="8" w:tplc="3FAE7354">
      <w:start w:val="1"/>
      <w:numFmt w:val="lowerRoman"/>
      <w:lvlText w:val="%9."/>
      <w:lvlJc w:val="right"/>
      <w:pPr>
        <w:ind w:left="6750" w:hanging="180"/>
      </w:pPr>
    </w:lvl>
  </w:abstractNum>
  <w:abstractNum w:abstractNumId="7" w15:restartNumberingAfterBreak="0">
    <w:nsid w:val="28336DE3"/>
    <w:multiLevelType w:val="multilevel"/>
    <w:tmpl w:val="F738D874"/>
    <w:lvl w:ilvl="0">
      <w:start w:val="1"/>
      <w:numFmt w:val="decimal"/>
      <w:lvlText w:val="%1."/>
      <w:lvlJc w:val="left"/>
      <w:pPr>
        <w:ind w:left="540" w:hanging="360"/>
      </w:pPr>
      <w:rPr>
        <w:rFonts w:hint="default"/>
        <w:vanish w:val="0"/>
      </w:rPr>
    </w:lvl>
    <w:lvl w:ilvl="1">
      <w:start w:val="1"/>
      <w:numFmt w:val="decimal"/>
      <w:lvlRestart w:val="0"/>
      <w:lvlText w:val="5.%2."/>
      <w:lvlJc w:val="left"/>
      <w:pPr>
        <w:ind w:left="144" w:firstLine="216"/>
      </w:pPr>
      <w:rPr>
        <w:rFonts w:hint="default"/>
        <w:b/>
        <w:bCs/>
        <w:vanish w:val="0"/>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8" w15:restartNumberingAfterBreak="0">
    <w:nsid w:val="2C353099"/>
    <w:multiLevelType w:val="hybridMultilevel"/>
    <w:tmpl w:val="29BEACB4"/>
    <w:lvl w:ilvl="0" w:tplc="01EC2F26">
      <w:numFmt w:val="bullet"/>
      <w:lvlText w:val="-"/>
      <w:lvlJc w:val="left"/>
      <w:pPr>
        <w:ind w:left="720" w:hanging="360"/>
      </w:pPr>
      <w:rPr>
        <w:rFonts w:ascii="Calibri" w:eastAsia="Times New Roman" w:hAnsi="Calibri" w:hint="default"/>
        <w:vanish w:val="0"/>
      </w:rPr>
    </w:lvl>
    <w:lvl w:ilvl="1" w:tplc="A2284E76">
      <w:start w:val="1"/>
      <w:numFmt w:val="bullet"/>
      <w:lvlText w:val="o"/>
      <w:lvlJc w:val="left"/>
      <w:pPr>
        <w:ind w:left="1440" w:hanging="360"/>
      </w:pPr>
      <w:rPr>
        <w:rFonts w:ascii="Courier New" w:hAnsi="Courier New" w:cs="Courier New" w:hint="default"/>
      </w:rPr>
    </w:lvl>
    <w:lvl w:ilvl="2" w:tplc="6E901288">
      <w:start w:val="1"/>
      <w:numFmt w:val="bullet"/>
      <w:lvlText w:val=""/>
      <w:lvlJc w:val="left"/>
      <w:pPr>
        <w:ind w:left="2160" w:hanging="360"/>
      </w:pPr>
      <w:rPr>
        <w:rFonts w:ascii="Wingdings" w:hAnsi="Wingdings" w:cs="Wingdings" w:hint="default"/>
      </w:rPr>
    </w:lvl>
    <w:lvl w:ilvl="3" w:tplc="67E40C94">
      <w:start w:val="1"/>
      <w:numFmt w:val="bullet"/>
      <w:lvlText w:val=""/>
      <w:lvlJc w:val="left"/>
      <w:pPr>
        <w:ind w:left="2880" w:hanging="360"/>
      </w:pPr>
      <w:rPr>
        <w:rFonts w:ascii="Symbol" w:hAnsi="Symbol" w:cs="Symbol" w:hint="default"/>
      </w:rPr>
    </w:lvl>
    <w:lvl w:ilvl="4" w:tplc="0FC8D7C0">
      <w:start w:val="1"/>
      <w:numFmt w:val="bullet"/>
      <w:lvlText w:val="o"/>
      <w:lvlJc w:val="left"/>
      <w:pPr>
        <w:ind w:left="3600" w:hanging="360"/>
      </w:pPr>
      <w:rPr>
        <w:rFonts w:ascii="Courier New" w:hAnsi="Courier New" w:cs="Courier New" w:hint="default"/>
      </w:rPr>
    </w:lvl>
    <w:lvl w:ilvl="5" w:tplc="7BE46EC4">
      <w:start w:val="1"/>
      <w:numFmt w:val="bullet"/>
      <w:lvlText w:val=""/>
      <w:lvlJc w:val="left"/>
      <w:pPr>
        <w:ind w:left="4320" w:hanging="360"/>
      </w:pPr>
      <w:rPr>
        <w:rFonts w:ascii="Wingdings" w:hAnsi="Wingdings" w:cs="Wingdings" w:hint="default"/>
      </w:rPr>
    </w:lvl>
    <w:lvl w:ilvl="6" w:tplc="DC6465E6">
      <w:start w:val="1"/>
      <w:numFmt w:val="bullet"/>
      <w:lvlText w:val=""/>
      <w:lvlJc w:val="left"/>
      <w:pPr>
        <w:ind w:left="5040" w:hanging="360"/>
      </w:pPr>
      <w:rPr>
        <w:rFonts w:ascii="Symbol" w:hAnsi="Symbol" w:cs="Symbol" w:hint="default"/>
      </w:rPr>
    </w:lvl>
    <w:lvl w:ilvl="7" w:tplc="86E8F91E">
      <w:start w:val="1"/>
      <w:numFmt w:val="bullet"/>
      <w:lvlText w:val="o"/>
      <w:lvlJc w:val="left"/>
      <w:pPr>
        <w:ind w:left="5760" w:hanging="360"/>
      </w:pPr>
      <w:rPr>
        <w:rFonts w:ascii="Courier New" w:hAnsi="Courier New" w:cs="Courier New" w:hint="default"/>
      </w:rPr>
    </w:lvl>
    <w:lvl w:ilvl="8" w:tplc="ADDA0DA0">
      <w:start w:val="1"/>
      <w:numFmt w:val="bullet"/>
      <w:lvlText w:val=""/>
      <w:lvlJc w:val="left"/>
      <w:pPr>
        <w:ind w:left="6480" w:hanging="360"/>
      </w:pPr>
      <w:rPr>
        <w:rFonts w:ascii="Wingdings" w:hAnsi="Wingdings" w:cs="Wingdings" w:hint="default"/>
      </w:rPr>
    </w:lvl>
  </w:abstractNum>
  <w:abstractNum w:abstractNumId="9" w15:restartNumberingAfterBreak="0">
    <w:nsid w:val="373E7DA2"/>
    <w:multiLevelType w:val="multilevel"/>
    <w:tmpl w:val="F4D40738"/>
    <w:lvl w:ilvl="0">
      <w:start w:val="1"/>
      <w:numFmt w:val="decimal"/>
      <w:lvlText w:val="%1."/>
      <w:lvlJc w:val="left"/>
      <w:pPr>
        <w:tabs>
          <w:tab w:val="num" w:pos="720"/>
        </w:tabs>
        <w:ind w:left="720" w:hanging="720"/>
      </w:pPr>
      <w:rPr>
        <w:vanish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89145FA"/>
    <w:multiLevelType w:val="multilevel"/>
    <w:tmpl w:val="E1121034"/>
    <w:lvl w:ilvl="0">
      <w:start w:val="1"/>
      <w:numFmt w:val="decimal"/>
      <w:lvlText w:val="%1."/>
      <w:lvlJc w:val="left"/>
      <w:pPr>
        <w:ind w:left="360" w:hanging="360"/>
      </w:pPr>
      <w:rPr>
        <w:rFonts w:hint="default"/>
        <w:vanish w:val="0"/>
      </w:rPr>
    </w:lvl>
    <w:lvl w:ilvl="1">
      <w:start w:val="1"/>
      <w:numFmt w:val="decimal"/>
      <w:lvlRestart w:val="0"/>
      <w:lvlText w:val="7.%2."/>
      <w:lvlJc w:val="left"/>
      <w:pPr>
        <w:ind w:left="612" w:hanging="432"/>
      </w:pPr>
      <w:rPr>
        <w:rFonts w:hint="default"/>
        <w:b/>
        <w:bCs/>
        <w: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0C6BD3"/>
    <w:multiLevelType w:val="multilevel"/>
    <w:tmpl w:val="94BC57B2"/>
    <w:lvl w:ilvl="0">
      <w:start w:val="1"/>
      <w:numFmt w:val="decimal"/>
      <w:lvlText w:val="%1."/>
      <w:lvlJc w:val="left"/>
      <w:pPr>
        <w:ind w:left="360" w:hanging="360"/>
      </w:pPr>
      <w:rPr>
        <w:rFonts w:hint="default"/>
      </w:rPr>
    </w:lvl>
    <w:lvl w:ilvl="1">
      <w:start w:val="1"/>
      <w:numFmt w:val="decimal"/>
      <w:lvlRestart w:val="0"/>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54454A1"/>
    <w:multiLevelType w:val="multilevel"/>
    <w:tmpl w:val="0DA6D8D2"/>
    <w:lvl w:ilvl="0">
      <w:start w:val="1"/>
      <w:numFmt w:val="decimal"/>
      <w:lvlText w:val="%1."/>
      <w:lvlJc w:val="left"/>
      <w:pPr>
        <w:ind w:left="360" w:hanging="360"/>
      </w:pPr>
      <w:rPr>
        <w:rFonts w:hint="default"/>
        <w:vanish w:val="0"/>
      </w:rPr>
    </w:lvl>
    <w:lvl w:ilvl="1">
      <w:start w:val="1"/>
      <w:numFmt w:val="decimal"/>
      <w:lvlText w:val="%1.%2."/>
      <w:lvlJc w:val="left"/>
      <w:pPr>
        <w:ind w:left="684" w:hanging="432"/>
      </w:pPr>
      <w:rPr>
        <w:rFonts w:hint="default"/>
        <w:b/>
        <w:bCs/>
        <w: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755786"/>
    <w:multiLevelType w:val="multilevel"/>
    <w:tmpl w:val="365A7FBE"/>
    <w:lvl w:ilvl="0">
      <w:start w:val="1"/>
      <w:numFmt w:val="decimal"/>
      <w:lvlText w:val="%1."/>
      <w:lvlJc w:val="left"/>
      <w:pPr>
        <w:ind w:left="360" w:hanging="360"/>
      </w:pPr>
      <w:rPr>
        <w:vanish w:val="0"/>
      </w:rPr>
    </w:lvl>
    <w:lvl w:ilvl="1">
      <w:start w:val="1"/>
      <w:numFmt w:val="decimal"/>
      <w:lvlText w:val="%1.%2."/>
      <w:lvlJc w:val="left"/>
      <w:pPr>
        <w:ind w:left="612" w:hanging="432"/>
      </w:pPr>
      <w:rPr>
        <w:b/>
        <w:bCs/>
        <w: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781207"/>
    <w:multiLevelType w:val="multilevel"/>
    <w:tmpl w:val="9444961E"/>
    <w:lvl w:ilvl="0">
      <w:start w:val="9"/>
      <w:numFmt w:val="decimal"/>
      <w:lvlText w:val="%1."/>
      <w:lvlJc w:val="left"/>
      <w:pPr>
        <w:tabs>
          <w:tab w:val="num" w:pos="0"/>
        </w:tabs>
        <w:ind w:left="360" w:hanging="360"/>
      </w:pPr>
      <w:rPr>
        <w:rFonts w:hint="default"/>
      </w:rPr>
    </w:lvl>
    <w:lvl w:ilvl="1">
      <w:start w:val="1"/>
      <w:numFmt w:val="decimal"/>
      <w:lvlRestart w:val="0"/>
      <w:lvlText w:val="3.%2."/>
      <w:lvlJc w:val="left"/>
      <w:pPr>
        <w:tabs>
          <w:tab w:val="num" w:pos="0"/>
        </w:tabs>
        <w:ind w:left="792" w:hanging="432"/>
      </w:pPr>
      <w:rPr>
        <w:rFonts w:hint="default"/>
        <w:b/>
        <w:bCs/>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61D90F5E"/>
    <w:multiLevelType w:val="hybridMultilevel"/>
    <w:tmpl w:val="8848990A"/>
    <w:lvl w:ilvl="0" w:tplc="B840FE4A">
      <w:start w:val="1"/>
      <w:numFmt w:val="bullet"/>
      <w:lvlText w:val="-"/>
      <w:lvlJc w:val="left"/>
      <w:pPr>
        <w:ind w:left="720" w:hanging="360"/>
      </w:pPr>
      <w:rPr>
        <w:rFonts w:ascii="Calibri" w:eastAsia="Times New Roman" w:hAnsi="Calibri" w:hint="default"/>
        <w:vanish w:val="0"/>
      </w:rPr>
    </w:lvl>
    <w:lvl w:ilvl="1" w:tplc="3CE443C6">
      <w:start w:val="1"/>
      <w:numFmt w:val="bullet"/>
      <w:lvlText w:val="o"/>
      <w:lvlJc w:val="left"/>
      <w:pPr>
        <w:ind w:left="1440" w:hanging="360"/>
      </w:pPr>
      <w:rPr>
        <w:rFonts w:ascii="Courier New" w:hAnsi="Courier New" w:cs="Courier New" w:hint="default"/>
      </w:rPr>
    </w:lvl>
    <w:lvl w:ilvl="2" w:tplc="6ABADF5C">
      <w:start w:val="1"/>
      <w:numFmt w:val="bullet"/>
      <w:lvlText w:val=""/>
      <w:lvlJc w:val="left"/>
      <w:pPr>
        <w:ind w:left="2160" w:hanging="360"/>
      </w:pPr>
      <w:rPr>
        <w:rFonts w:ascii="Wingdings" w:hAnsi="Wingdings" w:cs="Wingdings" w:hint="default"/>
      </w:rPr>
    </w:lvl>
    <w:lvl w:ilvl="3" w:tplc="8E106ABE">
      <w:start w:val="1"/>
      <w:numFmt w:val="bullet"/>
      <w:lvlText w:val=""/>
      <w:lvlJc w:val="left"/>
      <w:pPr>
        <w:ind w:left="2880" w:hanging="360"/>
      </w:pPr>
      <w:rPr>
        <w:rFonts w:ascii="Symbol" w:hAnsi="Symbol" w:cs="Symbol" w:hint="default"/>
      </w:rPr>
    </w:lvl>
    <w:lvl w:ilvl="4" w:tplc="7A987B10">
      <w:start w:val="1"/>
      <w:numFmt w:val="bullet"/>
      <w:lvlText w:val="o"/>
      <w:lvlJc w:val="left"/>
      <w:pPr>
        <w:ind w:left="3600" w:hanging="360"/>
      </w:pPr>
      <w:rPr>
        <w:rFonts w:ascii="Courier New" w:hAnsi="Courier New" w:cs="Courier New" w:hint="default"/>
      </w:rPr>
    </w:lvl>
    <w:lvl w:ilvl="5" w:tplc="70CCD16A">
      <w:start w:val="1"/>
      <w:numFmt w:val="bullet"/>
      <w:lvlText w:val=""/>
      <w:lvlJc w:val="left"/>
      <w:pPr>
        <w:ind w:left="4320" w:hanging="360"/>
      </w:pPr>
      <w:rPr>
        <w:rFonts w:ascii="Wingdings" w:hAnsi="Wingdings" w:cs="Wingdings" w:hint="default"/>
      </w:rPr>
    </w:lvl>
    <w:lvl w:ilvl="6" w:tplc="5C48CC0A">
      <w:start w:val="1"/>
      <w:numFmt w:val="bullet"/>
      <w:lvlText w:val=""/>
      <w:lvlJc w:val="left"/>
      <w:pPr>
        <w:ind w:left="5040" w:hanging="360"/>
      </w:pPr>
      <w:rPr>
        <w:rFonts w:ascii="Symbol" w:hAnsi="Symbol" w:cs="Symbol" w:hint="default"/>
      </w:rPr>
    </w:lvl>
    <w:lvl w:ilvl="7" w:tplc="161A22EE">
      <w:start w:val="1"/>
      <w:numFmt w:val="bullet"/>
      <w:lvlText w:val="o"/>
      <w:lvlJc w:val="left"/>
      <w:pPr>
        <w:ind w:left="5760" w:hanging="360"/>
      </w:pPr>
      <w:rPr>
        <w:rFonts w:ascii="Courier New" w:hAnsi="Courier New" w:cs="Courier New" w:hint="default"/>
      </w:rPr>
    </w:lvl>
    <w:lvl w:ilvl="8" w:tplc="67F48B9A">
      <w:start w:val="1"/>
      <w:numFmt w:val="bullet"/>
      <w:lvlText w:val=""/>
      <w:lvlJc w:val="left"/>
      <w:pPr>
        <w:ind w:left="6480" w:hanging="360"/>
      </w:pPr>
      <w:rPr>
        <w:rFonts w:ascii="Wingdings" w:hAnsi="Wingdings" w:cs="Wingdings" w:hint="default"/>
      </w:rPr>
    </w:lvl>
  </w:abstractNum>
  <w:abstractNum w:abstractNumId="16" w15:restartNumberingAfterBreak="0">
    <w:nsid w:val="6A3B1AC9"/>
    <w:multiLevelType w:val="multilevel"/>
    <w:tmpl w:val="01E0606A"/>
    <w:lvl w:ilvl="0">
      <w:start w:val="1"/>
      <w:numFmt w:val="decimal"/>
      <w:lvlText w:val="%1."/>
      <w:lvlJc w:val="left"/>
      <w:pPr>
        <w:ind w:left="360" w:hanging="360"/>
      </w:pPr>
      <w:rPr>
        <w:rFonts w:hint="default"/>
        <w:vanish w:val="0"/>
      </w:rPr>
    </w:lvl>
    <w:lvl w:ilvl="1">
      <w:start w:val="1"/>
      <w:numFmt w:val="decimal"/>
      <w:lvlRestart w:val="0"/>
      <w:lvlText w:val="6.%2."/>
      <w:lvlJc w:val="left"/>
      <w:pPr>
        <w:ind w:left="612" w:hanging="432"/>
      </w:pPr>
      <w:rPr>
        <w:rFonts w:hint="default"/>
        <w:b/>
        <w:bCs/>
        <w: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AA04933"/>
    <w:multiLevelType w:val="hybridMultilevel"/>
    <w:tmpl w:val="1E4A57E4"/>
    <w:lvl w:ilvl="0" w:tplc="42008AFA">
      <w:numFmt w:val="bullet"/>
      <w:lvlText w:val="-"/>
      <w:lvlJc w:val="left"/>
      <w:pPr>
        <w:ind w:left="720" w:hanging="360"/>
      </w:pPr>
      <w:rPr>
        <w:rFonts w:ascii="Calibri" w:eastAsia="Times New Roman" w:hAnsi="Calibri" w:hint="default"/>
        <w:vanish w:val="0"/>
      </w:rPr>
    </w:lvl>
    <w:lvl w:ilvl="1" w:tplc="7E48F4BE">
      <w:start w:val="1"/>
      <w:numFmt w:val="bullet"/>
      <w:lvlText w:val="o"/>
      <w:lvlJc w:val="left"/>
      <w:pPr>
        <w:ind w:left="1440" w:hanging="360"/>
      </w:pPr>
      <w:rPr>
        <w:rFonts w:ascii="Courier New" w:hAnsi="Courier New" w:cs="Courier New" w:hint="default"/>
      </w:rPr>
    </w:lvl>
    <w:lvl w:ilvl="2" w:tplc="AA32CB2E">
      <w:start w:val="1"/>
      <w:numFmt w:val="bullet"/>
      <w:lvlText w:val=""/>
      <w:lvlJc w:val="left"/>
      <w:pPr>
        <w:ind w:left="2160" w:hanging="360"/>
      </w:pPr>
      <w:rPr>
        <w:rFonts w:ascii="Wingdings" w:hAnsi="Wingdings" w:cs="Wingdings" w:hint="default"/>
      </w:rPr>
    </w:lvl>
    <w:lvl w:ilvl="3" w:tplc="5EECE222">
      <w:start w:val="1"/>
      <w:numFmt w:val="bullet"/>
      <w:lvlText w:val=""/>
      <w:lvlJc w:val="left"/>
      <w:pPr>
        <w:ind w:left="2880" w:hanging="360"/>
      </w:pPr>
      <w:rPr>
        <w:rFonts w:ascii="Symbol" w:hAnsi="Symbol" w:cs="Symbol" w:hint="default"/>
      </w:rPr>
    </w:lvl>
    <w:lvl w:ilvl="4" w:tplc="E120423E">
      <w:start w:val="1"/>
      <w:numFmt w:val="bullet"/>
      <w:lvlText w:val="o"/>
      <w:lvlJc w:val="left"/>
      <w:pPr>
        <w:ind w:left="3600" w:hanging="360"/>
      </w:pPr>
      <w:rPr>
        <w:rFonts w:ascii="Courier New" w:hAnsi="Courier New" w:cs="Courier New" w:hint="default"/>
      </w:rPr>
    </w:lvl>
    <w:lvl w:ilvl="5" w:tplc="CBA63FAE">
      <w:start w:val="1"/>
      <w:numFmt w:val="bullet"/>
      <w:lvlText w:val=""/>
      <w:lvlJc w:val="left"/>
      <w:pPr>
        <w:ind w:left="4320" w:hanging="360"/>
      </w:pPr>
      <w:rPr>
        <w:rFonts w:ascii="Wingdings" w:hAnsi="Wingdings" w:cs="Wingdings" w:hint="default"/>
      </w:rPr>
    </w:lvl>
    <w:lvl w:ilvl="6" w:tplc="4CE45FF0">
      <w:start w:val="1"/>
      <w:numFmt w:val="bullet"/>
      <w:lvlText w:val=""/>
      <w:lvlJc w:val="left"/>
      <w:pPr>
        <w:ind w:left="5040" w:hanging="360"/>
      </w:pPr>
      <w:rPr>
        <w:rFonts w:ascii="Symbol" w:hAnsi="Symbol" w:cs="Symbol" w:hint="default"/>
      </w:rPr>
    </w:lvl>
    <w:lvl w:ilvl="7" w:tplc="0F0A6776">
      <w:start w:val="1"/>
      <w:numFmt w:val="bullet"/>
      <w:lvlText w:val="o"/>
      <w:lvlJc w:val="left"/>
      <w:pPr>
        <w:ind w:left="5760" w:hanging="360"/>
      </w:pPr>
      <w:rPr>
        <w:rFonts w:ascii="Courier New" w:hAnsi="Courier New" w:cs="Courier New" w:hint="default"/>
      </w:rPr>
    </w:lvl>
    <w:lvl w:ilvl="8" w:tplc="B60A1AB8">
      <w:start w:val="1"/>
      <w:numFmt w:val="bullet"/>
      <w:lvlText w:val=""/>
      <w:lvlJc w:val="left"/>
      <w:pPr>
        <w:ind w:left="6480" w:hanging="360"/>
      </w:pPr>
      <w:rPr>
        <w:rFonts w:ascii="Wingdings" w:hAnsi="Wingdings" w:cs="Wingdings" w:hint="default"/>
      </w:rPr>
    </w:lvl>
  </w:abstractNum>
  <w:num w:numId="1">
    <w:abstractNumId w:val="15"/>
  </w:num>
  <w:num w:numId="2">
    <w:abstractNumId w:val="0"/>
  </w:num>
  <w:num w:numId="3">
    <w:abstractNumId w:val="1"/>
  </w:num>
  <w:num w:numId="4">
    <w:abstractNumId w:val="17"/>
  </w:num>
  <w:num w:numId="5">
    <w:abstractNumId w:val="6"/>
  </w:num>
  <w:num w:numId="6">
    <w:abstractNumId w:val="2"/>
  </w:num>
  <w:num w:numId="7">
    <w:abstractNumId w:val="12"/>
  </w:num>
  <w:num w:numId="8">
    <w:abstractNumId w:val="4"/>
  </w:num>
  <w:num w:numId="9">
    <w:abstractNumId w:val="8"/>
  </w:num>
  <w:num w:numId="10">
    <w:abstractNumId w:val="3"/>
  </w:num>
  <w:num w:numId="11">
    <w:abstractNumId w:val="13"/>
  </w:num>
  <w:num w:numId="12">
    <w:abstractNumId w:val="9"/>
  </w:num>
  <w:num w:numId="13">
    <w:abstractNumId w:val="5"/>
  </w:num>
  <w:num w:numId="14">
    <w:abstractNumId w:val="14"/>
  </w:num>
  <w:num w:numId="15">
    <w:abstractNumId w:val="11"/>
  </w:num>
  <w:num w:numId="16">
    <w:abstractNumId w:val="7"/>
  </w:num>
  <w:num w:numId="17">
    <w:abstractNumId w:val="16"/>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B7"/>
    <w:rsid w:val="00003766"/>
    <w:rsid w:val="0001678A"/>
    <w:rsid w:val="00023CA9"/>
    <w:rsid w:val="00033986"/>
    <w:rsid w:val="00040318"/>
    <w:rsid w:val="000462C0"/>
    <w:rsid w:val="00050767"/>
    <w:rsid w:val="0006035D"/>
    <w:rsid w:val="00063185"/>
    <w:rsid w:val="000800EA"/>
    <w:rsid w:val="00080173"/>
    <w:rsid w:val="000802A0"/>
    <w:rsid w:val="00081E88"/>
    <w:rsid w:val="000B016F"/>
    <w:rsid w:val="000B1DD2"/>
    <w:rsid w:val="000C7938"/>
    <w:rsid w:val="000D17A6"/>
    <w:rsid w:val="000D2D29"/>
    <w:rsid w:val="000F0D0E"/>
    <w:rsid w:val="000F1E57"/>
    <w:rsid w:val="000F341C"/>
    <w:rsid w:val="00107425"/>
    <w:rsid w:val="001173B0"/>
    <w:rsid w:val="00121542"/>
    <w:rsid w:val="00126D89"/>
    <w:rsid w:val="001337EF"/>
    <w:rsid w:val="00134A90"/>
    <w:rsid w:val="0014193B"/>
    <w:rsid w:val="00142E66"/>
    <w:rsid w:val="00146CD2"/>
    <w:rsid w:val="001512D8"/>
    <w:rsid w:val="0015209F"/>
    <w:rsid w:val="00155A2C"/>
    <w:rsid w:val="00156667"/>
    <w:rsid w:val="00163D52"/>
    <w:rsid w:val="00165ABC"/>
    <w:rsid w:val="00172A14"/>
    <w:rsid w:val="001841EA"/>
    <w:rsid w:val="001901B5"/>
    <w:rsid w:val="001B00AF"/>
    <w:rsid w:val="001B0537"/>
    <w:rsid w:val="001B6D0F"/>
    <w:rsid w:val="001C2BBC"/>
    <w:rsid w:val="001D1DA5"/>
    <w:rsid w:val="0020332D"/>
    <w:rsid w:val="002106B0"/>
    <w:rsid w:val="002121A8"/>
    <w:rsid w:val="00214874"/>
    <w:rsid w:val="002219B2"/>
    <w:rsid w:val="00230196"/>
    <w:rsid w:val="00283783"/>
    <w:rsid w:val="00284743"/>
    <w:rsid w:val="00291589"/>
    <w:rsid w:val="00291739"/>
    <w:rsid w:val="00295FFC"/>
    <w:rsid w:val="002A4AD2"/>
    <w:rsid w:val="002C5125"/>
    <w:rsid w:val="002D066B"/>
    <w:rsid w:val="002E42F0"/>
    <w:rsid w:val="00302092"/>
    <w:rsid w:val="00304A51"/>
    <w:rsid w:val="003209C1"/>
    <w:rsid w:val="00325AC7"/>
    <w:rsid w:val="00331146"/>
    <w:rsid w:val="0033527F"/>
    <w:rsid w:val="0033650B"/>
    <w:rsid w:val="003511AF"/>
    <w:rsid w:val="003563EC"/>
    <w:rsid w:val="003578ED"/>
    <w:rsid w:val="0036553F"/>
    <w:rsid w:val="0037065F"/>
    <w:rsid w:val="003727C8"/>
    <w:rsid w:val="003738DC"/>
    <w:rsid w:val="0038281A"/>
    <w:rsid w:val="0039509F"/>
    <w:rsid w:val="003A40FA"/>
    <w:rsid w:val="003A6C2A"/>
    <w:rsid w:val="003A7FA0"/>
    <w:rsid w:val="003B083E"/>
    <w:rsid w:val="003B2D6F"/>
    <w:rsid w:val="003B4D69"/>
    <w:rsid w:val="003C6D00"/>
    <w:rsid w:val="003D13C2"/>
    <w:rsid w:val="003E59F0"/>
    <w:rsid w:val="003E64A0"/>
    <w:rsid w:val="003F205A"/>
    <w:rsid w:val="00414CC6"/>
    <w:rsid w:val="00415D97"/>
    <w:rsid w:val="004261D2"/>
    <w:rsid w:val="0044580E"/>
    <w:rsid w:val="00461B6F"/>
    <w:rsid w:val="00462275"/>
    <w:rsid w:val="004645E1"/>
    <w:rsid w:val="00471C74"/>
    <w:rsid w:val="00483944"/>
    <w:rsid w:val="00493442"/>
    <w:rsid w:val="004937B7"/>
    <w:rsid w:val="00494FA5"/>
    <w:rsid w:val="004A2F1F"/>
    <w:rsid w:val="004A4FC0"/>
    <w:rsid w:val="004B54E4"/>
    <w:rsid w:val="004D2225"/>
    <w:rsid w:val="004D5459"/>
    <w:rsid w:val="004F277D"/>
    <w:rsid w:val="004F3FF4"/>
    <w:rsid w:val="004F7675"/>
    <w:rsid w:val="00504CE1"/>
    <w:rsid w:val="00515574"/>
    <w:rsid w:val="005232F0"/>
    <w:rsid w:val="00542530"/>
    <w:rsid w:val="005468C6"/>
    <w:rsid w:val="005559E9"/>
    <w:rsid w:val="00590B93"/>
    <w:rsid w:val="0059739C"/>
    <w:rsid w:val="005A2448"/>
    <w:rsid w:val="005A3000"/>
    <w:rsid w:val="005A320B"/>
    <w:rsid w:val="005A715C"/>
    <w:rsid w:val="005B57A9"/>
    <w:rsid w:val="005B5B11"/>
    <w:rsid w:val="005C4428"/>
    <w:rsid w:val="005D20D0"/>
    <w:rsid w:val="005D6922"/>
    <w:rsid w:val="005E0EE8"/>
    <w:rsid w:val="005E51C7"/>
    <w:rsid w:val="005F777D"/>
    <w:rsid w:val="005F7AF2"/>
    <w:rsid w:val="005F7CAE"/>
    <w:rsid w:val="006023CB"/>
    <w:rsid w:val="006033E4"/>
    <w:rsid w:val="006141C6"/>
    <w:rsid w:val="00614E7F"/>
    <w:rsid w:val="006166E3"/>
    <w:rsid w:val="006233BC"/>
    <w:rsid w:val="00626FA4"/>
    <w:rsid w:val="0064128C"/>
    <w:rsid w:val="00653136"/>
    <w:rsid w:val="00655C85"/>
    <w:rsid w:val="00656A19"/>
    <w:rsid w:val="0066278F"/>
    <w:rsid w:val="00672A81"/>
    <w:rsid w:val="006759D5"/>
    <w:rsid w:val="006868F6"/>
    <w:rsid w:val="006952A7"/>
    <w:rsid w:val="006B3692"/>
    <w:rsid w:val="006D5A41"/>
    <w:rsid w:val="006D7EA9"/>
    <w:rsid w:val="006E6BEE"/>
    <w:rsid w:val="00700DE9"/>
    <w:rsid w:val="00704B60"/>
    <w:rsid w:val="00712156"/>
    <w:rsid w:val="007259B7"/>
    <w:rsid w:val="00743E38"/>
    <w:rsid w:val="00751A8F"/>
    <w:rsid w:val="00754FD6"/>
    <w:rsid w:val="00756C9E"/>
    <w:rsid w:val="0076750C"/>
    <w:rsid w:val="00783C3B"/>
    <w:rsid w:val="00786E7D"/>
    <w:rsid w:val="007A0121"/>
    <w:rsid w:val="007A6996"/>
    <w:rsid w:val="007C26C7"/>
    <w:rsid w:val="007D3BD3"/>
    <w:rsid w:val="007E62E3"/>
    <w:rsid w:val="00823386"/>
    <w:rsid w:val="008248A8"/>
    <w:rsid w:val="0083076F"/>
    <w:rsid w:val="00834DD5"/>
    <w:rsid w:val="00850B8F"/>
    <w:rsid w:val="00855102"/>
    <w:rsid w:val="00862254"/>
    <w:rsid w:val="008702EC"/>
    <w:rsid w:val="00872BF4"/>
    <w:rsid w:val="00885A23"/>
    <w:rsid w:val="00892490"/>
    <w:rsid w:val="008934DF"/>
    <w:rsid w:val="008A37D8"/>
    <w:rsid w:val="008A4CEE"/>
    <w:rsid w:val="008B2053"/>
    <w:rsid w:val="008C0432"/>
    <w:rsid w:val="008C1C4D"/>
    <w:rsid w:val="008C26CD"/>
    <w:rsid w:val="008C7431"/>
    <w:rsid w:val="008D361F"/>
    <w:rsid w:val="008D4EF1"/>
    <w:rsid w:val="008F6237"/>
    <w:rsid w:val="00901A9A"/>
    <w:rsid w:val="00902B36"/>
    <w:rsid w:val="0090606A"/>
    <w:rsid w:val="00914A24"/>
    <w:rsid w:val="009168DD"/>
    <w:rsid w:val="009305BA"/>
    <w:rsid w:val="00934CAA"/>
    <w:rsid w:val="00946103"/>
    <w:rsid w:val="0095520F"/>
    <w:rsid w:val="00967C4A"/>
    <w:rsid w:val="00974C04"/>
    <w:rsid w:val="00985AA3"/>
    <w:rsid w:val="00990D39"/>
    <w:rsid w:val="009A5146"/>
    <w:rsid w:val="009A63F1"/>
    <w:rsid w:val="009F5E7C"/>
    <w:rsid w:val="009F5F66"/>
    <w:rsid w:val="009F6308"/>
    <w:rsid w:val="00A028C7"/>
    <w:rsid w:val="00A05556"/>
    <w:rsid w:val="00A20D0F"/>
    <w:rsid w:val="00A20E77"/>
    <w:rsid w:val="00A30BF9"/>
    <w:rsid w:val="00A62362"/>
    <w:rsid w:val="00A66F21"/>
    <w:rsid w:val="00A7107D"/>
    <w:rsid w:val="00A86239"/>
    <w:rsid w:val="00AC119E"/>
    <w:rsid w:val="00AC11E1"/>
    <w:rsid w:val="00AC331E"/>
    <w:rsid w:val="00AC3DBD"/>
    <w:rsid w:val="00AD05EF"/>
    <w:rsid w:val="00AD1C1B"/>
    <w:rsid w:val="00AE0F72"/>
    <w:rsid w:val="00AF6E41"/>
    <w:rsid w:val="00B139D6"/>
    <w:rsid w:val="00B15016"/>
    <w:rsid w:val="00B340FE"/>
    <w:rsid w:val="00B3578E"/>
    <w:rsid w:val="00B64AE5"/>
    <w:rsid w:val="00B67991"/>
    <w:rsid w:val="00B7218D"/>
    <w:rsid w:val="00B85468"/>
    <w:rsid w:val="00B877B8"/>
    <w:rsid w:val="00BA2ADF"/>
    <w:rsid w:val="00BA3747"/>
    <w:rsid w:val="00BC7377"/>
    <w:rsid w:val="00BD3362"/>
    <w:rsid w:val="00BF7D6F"/>
    <w:rsid w:val="00C06CAA"/>
    <w:rsid w:val="00C32163"/>
    <w:rsid w:val="00C36433"/>
    <w:rsid w:val="00C519E0"/>
    <w:rsid w:val="00C533CE"/>
    <w:rsid w:val="00C6343E"/>
    <w:rsid w:val="00C741FA"/>
    <w:rsid w:val="00C74A2D"/>
    <w:rsid w:val="00C7785A"/>
    <w:rsid w:val="00C82837"/>
    <w:rsid w:val="00CB54F8"/>
    <w:rsid w:val="00CC7E37"/>
    <w:rsid w:val="00CD4799"/>
    <w:rsid w:val="00CD4942"/>
    <w:rsid w:val="00CF54A0"/>
    <w:rsid w:val="00D00403"/>
    <w:rsid w:val="00D23FD4"/>
    <w:rsid w:val="00D43CA8"/>
    <w:rsid w:val="00D45446"/>
    <w:rsid w:val="00D53C5F"/>
    <w:rsid w:val="00D55B8D"/>
    <w:rsid w:val="00D75E01"/>
    <w:rsid w:val="00D80670"/>
    <w:rsid w:val="00D81E38"/>
    <w:rsid w:val="00D92FC7"/>
    <w:rsid w:val="00D93FAB"/>
    <w:rsid w:val="00DA1E66"/>
    <w:rsid w:val="00DA3B8E"/>
    <w:rsid w:val="00DB1A23"/>
    <w:rsid w:val="00DB2AE6"/>
    <w:rsid w:val="00DB3384"/>
    <w:rsid w:val="00DD2F78"/>
    <w:rsid w:val="00DD77B0"/>
    <w:rsid w:val="00DD7A79"/>
    <w:rsid w:val="00DF5B52"/>
    <w:rsid w:val="00DF6C71"/>
    <w:rsid w:val="00E00F63"/>
    <w:rsid w:val="00E07D1E"/>
    <w:rsid w:val="00E142B4"/>
    <w:rsid w:val="00E14CC4"/>
    <w:rsid w:val="00E173AE"/>
    <w:rsid w:val="00E27A67"/>
    <w:rsid w:val="00E32C70"/>
    <w:rsid w:val="00E3320A"/>
    <w:rsid w:val="00E446AF"/>
    <w:rsid w:val="00E51E8E"/>
    <w:rsid w:val="00E55C55"/>
    <w:rsid w:val="00E626D1"/>
    <w:rsid w:val="00E66BCB"/>
    <w:rsid w:val="00E83444"/>
    <w:rsid w:val="00E869CB"/>
    <w:rsid w:val="00E942FF"/>
    <w:rsid w:val="00E970D8"/>
    <w:rsid w:val="00EA4F86"/>
    <w:rsid w:val="00EB0E94"/>
    <w:rsid w:val="00EB67C3"/>
    <w:rsid w:val="00ED24B7"/>
    <w:rsid w:val="00ED4BB8"/>
    <w:rsid w:val="00EE550E"/>
    <w:rsid w:val="00F151DA"/>
    <w:rsid w:val="00F249B5"/>
    <w:rsid w:val="00F30966"/>
    <w:rsid w:val="00F74831"/>
    <w:rsid w:val="00F758AD"/>
    <w:rsid w:val="00F846C9"/>
    <w:rsid w:val="00FA4C33"/>
    <w:rsid w:val="00FB0CFC"/>
    <w:rsid w:val="00FB4EA2"/>
    <w:rsid w:val="00FC266A"/>
    <w:rsid w:val="00FE6D32"/>
    <w:rsid w:val="00FF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AE43E6C-F38D-4533-BBE3-DDB63097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8C7"/>
    <w:rPr>
      <w:rFonts w:eastAsia="Times New Roman"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99"/>
    <w:rsid w:val="00023CA9"/>
    <w:rPr>
      <w:rFonts w:eastAsia="Times New Roman" w:cs="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lastCol">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1"/>
    <w:uiPriority w:val="99"/>
    <w:semiHidden/>
    <w:rsid w:val="00E626D1"/>
    <w:rPr>
      <w:rFonts w:ascii="Segoe UI" w:eastAsia="Calibri" w:hAnsi="Segoe UI" w:cs="Segoe UI"/>
      <w:sz w:val="18"/>
      <w:szCs w:val="18"/>
    </w:rPr>
  </w:style>
  <w:style w:type="character" w:customStyle="1" w:styleId="BalloonTextChar">
    <w:name w:val="Balloon Text Char"/>
    <w:uiPriority w:val="99"/>
    <w:semiHidden/>
    <w:locked/>
    <w:rsid w:val="00DF6C71"/>
    <w:rPr>
      <w:rFonts w:ascii="Times New Roman" w:hAnsi="Times New Roman" w:cs="Times New Roman"/>
      <w:sz w:val="2"/>
      <w:szCs w:val="2"/>
    </w:rPr>
  </w:style>
  <w:style w:type="character" w:customStyle="1" w:styleId="BalloonTextChar1">
    <w:name w:val="Balloon Text Char1"/>
    <w:link w:val="BalloonText"/>
    <w:uiPriority w:val="99"/>
    <w:semiHidden/>
    <w:locked/>
    <w:rsid w:val="00E626D1"/>
    <w:rPr>
      <w:rFonts w:ascii="Segoe UI" w:hAnsi="Segoe UI" w:cs="Segoe UI"/>
      <w:sz w:val="18"/>
      <w:szCs w:val="18"/>
    </w:rPr>
  </w:style>
  <w:style w:type="paragraph" w:styleId="Header">
    <w:name w:val="header"/>
    <w:basedOn w:val="Normal"/>
    <w:link w:val="HeaderChar1"/>
    <w:uiPriority w:val="99"/>
    <w:rsid w:val="004F3FF4"/>
    <w:pPr>
      <w:tabs>
        <w:tab w:val="center" w:pos="4680"/>
        <w:tab w:val="right" w:pos="9360"/>
      </w:tabs>
    </w:pPr>
  </w:style>
  <w:style w:type="character" w:customStyle="1" w:styleId="HeaderChar">
    <w:name w:val="Header Char"/>
    <w:uiPriority w:val="99"/>
    <w:locked/>
    <w:rsid w:val="00DF6C71"/>
    <w:rPr>
      <w:rFonts w:eastAsia="Times New Roman"/>
      <w:sz w:val="24"/>
      <w:szCs w:val="24"/>
    </w:rPr>
  </w:style>
  <w:style w:type="character" w:customStyle="1" w:styleId="HeaderChar1">
    <w:name w:val="Header Char1"/>
    <w:basedOn w:val="DefaultParagraphFont"/>
    <w:link w:val="Header"/>
    <w:uiPriority w:val="99"/>
    <w:locked/>
    <w:rsid w:val="004F3FF4"/>
  </w:style>
  <w:style w:type="paragraph" w:styleId="Footer">
    <w:name w:val="footer"/>
    <w:basedOn w:val="Normal"/>
    <w:link w:val="FooterChar1"/>
    <w:uiPriority w:val="99"/>
    <w:rsid w:val="004F3FF4"/>
    <w:pPr>
      <w:tabs>
        <w:tab w:val="center" w:pos="4680"/>
        <w:tab w:val="right" w:pos="9360"/>
      </w:tabs>
    </w:pPr>
  </w:style>
  <w:style w:type="character" w:customStyle="1" w:styleId="FooterChar">
    <w:name w:val="Footer Char"/>
    <w:uiPriority w:val="99"/>
    <w:semiHidden/>
    <w:locked/>
    <w:rsid w:val="00DF6C71"/>
    <w:rPr>
      <w:rFonts w:eastAsia="Times New Roman"/>
      <w:sz w:val="24"/>
      <w:szCs w:val="24"/>
    </w:rPr>
  </w:style>
  <w:style w:type="character" w:customStyle="1" w:styleId="FooterChar1">
    <w:name w:val="Footer Char1"/>
    <w:basedOn w:val="DefaultParagraphFont"/>
    <w:link w:val="Footer"/>
    <w:uiPriority w:val="99"/>
    <w:locked/>
    <w:rsid w:val="004F3FF4"/>
  </w:style>
  <w:style w:type="paragraph" w:styleId="ListParagraph">
    <w:name w:val="List Paragraph"/>
    <w:basedOn w:val="Normal"/>
    <w:uiPriority w:val="99"/>
    <w:qFormat/>
    <w:rsid w:val="00FF4D95"/>
    <w:pPr>
      <w:ind w:left="720"/>
    </w:pPr>
  </w:style>
  <w:style w:type="table" w:customStyle="1" w:styleId="LightGrid1">
    <w:name w:val="Light Grid1"/>
    <w:uiPriority w:val="99"/>
    <w:rsid w:val="00304A51"/>
    <w:rPr>
      <w:rFonts w:eastAsia="Times New Roman" w:cs="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2">
    <w:name w:val="Light Grid2"/>
    <w:uiPriority w:val="99"/>
    <w:rsid w:val="00656A19"/>
    <w:rPr>
      <w:rFonts w:eastAsia="Times New Roman" w:cs="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3">
    <w:name w:val="Light Grid3"/>
    <w:uiPriority w:val="99"/>
    <w:rsid w:val="00656A19"/>
    <w:rPr>
      <w:rFonts w:eastAsia="Times New Roman" w:cs="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4">
    <w:name w:val="Light Grid4"/>
    <w:uiPriority w:val="99"/>
    <w:rsid w:val="008C1C4D"/>
    <w:rPr>
      <w:rFonts w:eastAsia="Times New Roman" w:cs="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5">
    <w:name w:val="Light Grid5"/>
    <w:uiPriority w:val="99"/>
    <w:rsid w:val="006141C6"/>
    <w:rPr>
      <w:rFonts w:eastAsia="Times New Roman" w:cs="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
    <w:name w:val="Table Grid"/>
    <w:basedOn w:val="TableNormal"/>
    <w:uiPriority w:val="99"/>
    <w:rsid w:val="00A6236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
    <w:name w:val="Light Grid11"/>
    <w:uiPriority w:val="99"/>
    <w:rsid w:val="008D4EF1"/>
    <w:rPr>
      <w:rFonts w:eastAsia="Times New Roman" w:cs="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FootnoteText">
    <w:name w:val="footnote text"/>
    <w:basedOn w:val="Normal"/>
    <w:link w:val="FootnoteTextChar1"/>
    <w:uiPriority w:val="99"/>
    <w:semiHidden/>
    <w:rsid w:val="00712156"/>
    <w:rPr>
      <w:rFonts w:eastAsia="Calibri"/>
      <w:sz w:val="20"/>
      <w:szCs w:val="20"/>
    </w:rPr>
  </w:style>
  <w:style w:type="character" w:customStyle="1" w:styleId="FootnoteTextChar">
    <w:name w:val="Footnote Text Char"/>
    <w:uiPriority w:val="99"/>
    <w:semiHidden/>
    <w:locked/>
    <w:rsid w:val="00DF6C71"/>
    <w:rPr>
      <w:rFonts w:eastAsia="Times New Roman"/>
      <w:sz w:val="20"/>
      <w:szCs w:val="20"/>
    </w:rPr>
  </w:style>
  <w:style w:type="character" w:customStyle="1" w:styleId="FootnoteTextChar1">
    <w:name w:val="Footnote Text Char1"/>
    <w:link w:val="FootnoteText"/>
    <w:uiPriority w:val="99"/>
    <w:semiHidden/>
    <w:locked/>
    <w:rsid w:val="00712156"/>
    <w:rPr>
      <w:sz w:val="20"/>
      <w:szCs w:val="20"/>
    </w:rPr>
  </w:style>
  <w:style w:type="character" w:styleId="FootnoteReference">
    <w:name w:val="footnote reference"/>
    <w:uiPriority w:val="99"/>
    <w:semiHidden/>
    <w:rsid w:val="00712156"/>
    <w:rPr>
      <w:vertAlign w:val="superscript"/>
    </w:rPr>
  </w:style>
  <w:style w:type="table" w:customStyle="1" w:styleId="LightGrid6">
    <w:name w:val="Light Grid6"/>
    <w:uiPriority w:val="99"/>
    <w:rsid w:val="00F74831"/>
    <w:rPr>
      <w:rFonts w:eastAsia="Times New Roman" w:cs="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7">
    <w:name w:val="Light Grid7"/>
    <w:uiPriority w:val="99"/>
    <w:rsid w:val="00A20E77"/>
    <w:rPr>
      <w:rFonts w:eastAsia="Times New Roman" w:cs="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styleId="CommentReference">
    <w:name w:val="annotation reference"/>
    <w:uiPriority w:val="99"/>
    <w:semiHidden/>
    <w:rsid w:val="00E446A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SUGGESTED 2020-2021 MB/IACD WORK PLAN PRIORITIES</vt:lpstr>
    </vt:vector>
  </TitlesOfParts>
  <Company>Toshiba</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2020-2021 MB/IACD WORK PLAN PRIORITIES</dc:title>
  <dc:subject/>
  <dc:creator>Microsoft Office User</dc:creator>
  <cp:keywords/>
  <dc:description/>
  <cp:lastModifiedBy>Burns, Sandra</cp:lastModifiedBy>
  <cp:revision>3</cp:revision>
  <cp:lastPrinted>2019-12-18T16:04:00Z</cp:lastPrinted>
  <dcterms:created xsi:type="dcterms:W3CDTF">2020-03-06T17:14:00Z</dcterms:created>
  <dcterms:modified xsi:type="dcterms:W3CDTF">2020-03-06T17:15:00Z</dcterms:modified>
</cp:coreProperties>
</file>